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D636F" w14:textId="1E0ACA67" w:rsidR="00CD16C0" w:rsidRDefault="009B3AFF">
      <w:r>
        <w:t>Številka: 6033-19/2024</w:t>
      </w:r>
      <w:r w:rsidR="00C473B9">
        <w:t>/</w:t>
      </w:r>
    </w:p>
    <w:p w14:paraId="2D2C660D" w14:textId="6A65BC0B" w:rsidR="00CD16C0" w:rsidRDefault="009B3AFF">
      <w:r>
        <w:t xml:space="preserve">Datum: </w:t>
      </w:r>
      <w:r w:rsidR="00C473B9">
        <w:t>2</w:t>
      </w:r>
      <w:r w:rsidR="00FC3802">
        <w:t>0</w:t>
      </w:r>
      <w:r w:rsidR="00C473B9">
        <w:t xml:space="preserve">. </w:t>
      </w:r>
      <w:r w:rsidR="00FC3802">
        <w:t>4</w:t>
      </w:r>
      <w:r w:rsidR="00C473B9">
        <w:t>. 2025</w:t>
      </w:r>
    </w:p>
    <w:p w14:paraId="1B53DA90" w14:textId="77777777" w:rsidR="00CD16C0" w:rsidRDefault="00CD16C0"/>
    <w:p w14:paraId="7AF497FB" w14:textId="51454899" w:rsidR="00CD16C0" w:rsidRDefault="009B3AFF">
      <w:r>
        <w:t xml:space="preserve">Svet Nacionalne agencije Republike Slovenije za kakovost v visokem šolstvu (v nadaljevanju: svet agencije) je na podlagi sedme alineje enajstega odstavka 51.h člena in </w:t>
      </w:r>
      <w:r w:rsidR="008671B0">
        <w:t>druge</w:t>
      </w:r>
      <w:r>
        <w:t xml:space="preserve"> alineje šestega odstavka 51.p člena Zakona o visokem šolstvu (Uradni list RS, št. 32/12-UPB7, 40/12-ZUJF, 57/12-ZPCP-2D, 109/12, 85/14, 75/16, 61/17 ZUPŠ, 65/17, 175/20 – ZIUOPDVE, 57/21 – odl. US, 54/22 – ZUPŠ-1, 100/22 – ZSZUN in 102/23; v nadaljevanju: ZViS) v postopku akreditacije študijskega programa Kineziologija za kakovost življenja, Evro-sredozemska univerza uvedenem na zahtevo Evro-sredozemska univerza, Kidričevo nabrežje 2, 6330 Piran - Pirano ki ga zastopa zastopnik </w:t>
      </w:r>
      <w:r w:rsidR="00C473B9">
        <w:t>Rado Bohinc</w:t>
      </w:r>
      <w:r>
        <w:t xml:space="preserve"> na </w:t>
      </w:r>
      <w:r w:rsidR="00C473B9">
        <w:t>2</w:t>
      </w:r>
      <w:r w:rsidR="00B514C9">
        <w:t>10</w:t>
      </w:r>
      <w:r w:rsidR="00C473B9">
        <w:t>.</w:t>
      </w:r>
      <w:r>
        <w:t xml:space="preserve"> seji </w:t>
      </w:r>
      <w:r w:rsidR="00C473B9">
        <w:t>2</w:t>
      </w:r>
      <w:r w:rsidR="00B514C9">
        <w:t>0</w:t>
      </w:r>
      <w:r w:rsidR="00C473B9">
        <w:t xml:space="preserve">. </w:t>
      </w:r>
      <w:r w:rsidR="00B514C9">
        <w:t>3</w:t>
      </w:r>
      <w:r w:rsidR="00C473B9">
        <w:t>. 2025</w:t>
      </w:r>
      <w:r>
        <w:t xml:space="preserve"> sprejel naslednjo</w:t>
      </w:r>
    </w:p>
    <w:p w14:paraId="147777F0" w14:textId="77777777" w:rsidR="00CD16C0" w:rsidRDefault="00CD16C0"/>
    <w:p w14:paraId="4641007D" w14:textId="77777777" w:rsidR="00CD16C0" w:rsidRDefault="009B3AFF">
      <w:pPr>
        <w:jc w:val="center"/>
      </w:pPr>
      <w:r>
        <w:rPr>
          <w:b/>
          <w:bCs/>
          <w:sz w:val="22"/>
          <w:szCs w:val="22"/>
        </w:rPr>
        <w:t>ODLOČBO</w:t>
      </w:r>
    </w:p>
    <w:p w14:paraId="46BC8E22" w14:textId="77777777" w:rsidR="00CD16C0" w:rsidRDefault="00CD16C0"/>
    <w:p w14:paraId="4AA57635" w14:textId="2642EF84" w:rsidR="00CD16C0" w:rsidRPr="00EC5147" w:rsidRDefault="009B3AFF">
      <w:pPr>
        <w:rPr>
          <w:i/>
          <w:iCs/>
        </w:rPr>
      </w:pPr>
      <w:r>
        <w:rPr>
          <w:i/>
          <w:iCs/>
        </w:rPr>
        <w:t>1. Svet Nacionalne agencije Republike Slovenije za kakovost v visokem šolstvu podeli akreditacijo</w:t>
      </w:r>
      <w:r w:rsidR="0022266A">
        <w:rPr>
          <w:i/>
          <w:iCs/>
        </w:rPr>
        <w:t xml:space="preserve"> doktorskemu študijskemu programu tretje stopnje </w:t>
      </w:r>
      <w:r>
        <w:rPr>
          <w:i/>
          <w:iCs/>
        </w:rPr>
        <w:t>Kineziologija za kakovost življenja, Evro-sredozemska univerza, za nedoločen čas.</w:t>
      </w:r>
    </w:p>
    <w:p w14:paraId="48B4B083" w14:textId="77777777" w:rsidR="00CD16C0" w:rsidRPr="00EC5147" w:rsidRDefault="00CD16C0">
      <w:pPr>
        <w:rPr>
          <w:i/>
          <w:iCs/>
        </w:rPr>
      </w:pPr>
    </w:p>
    <w:p w14:paraId="646D851C" w14:textId="77777777" w:rsidR="00173F6B" w:rsidRPr="007E1EF8" w:rsidRDefault="009B3AFF" w:rsidP="00173F6B">
      <w:pPr>
        <w:rPr>
          <w:i/>
          <w:iCs/>
        </w:rPr>
      </w:pPr>
      <w:r>
        <w:rPr>
          <w:i/>
          <w:iCs/>
        </w:rPr>
        <w:t xml:space="preserve">2. </w:t>
      </w:r>
      <w:r w:rsidR="00173F6B" w:rsidRPr="007E1EF8">
        <w:rPr>
          <w:i/>
          <w:iCs/>
        </w:rPr>
        <w:t>Visokošolski zavod mora v roku dveh let od dokončnosti odločbe svetu agencije poročati o napredku in upoštevanju priporočil v končnem poročilu skupine strokovnjakov, in sicer o:</w:t>
      </w:r>
    </w:p>
    <w:p w14:paraId="08C01B2E" w14:textId="79C589E3" w:rsidR="007C44FA" w:rsidRPr="00EC5147" w:rsidRDefault="007C44FA" w:rsidP="007C44FA">
      <w:pPr>
        <w:autoSpaceDE w:val="0"/>
        <w:autoSpaceDN w:val="0"/>
        <w:adjustRightInd w:val="0"/>
        <w:contextualSpacing/>
        <w:rPr>
          <w:i/>
          <w:iCs/>
        </w:rPr>
      </w:pPr>
      <w:r>
        <w:rPr>
          <w:i/>
          <w:iCs/>
        </w:rPr>
        <w:t xml:space="preserve">- krepitvi </w:t>
      </w:r>
      <w:r w:rsidR="00F04D3D" w:rsidRPr="00EC5147">
        <w:rPr>
          <w:i/>
          <w:iCs/>
        </w:rPr>
        <w:t>raziskovaln</w:t>
      </w:r>
      <w:r w:rsidRPr="00EC5147">
        <w:rPr>
          <w:i/>
          <w:iCs/>
        </w:rPr>
        <w:t>ega</w:t>
      </w:r>
      <w:r w:rsidR="00F04D3D" w:rsidRPr="00EC5147">
        <w:rPr>
          <w:i/>
          <w:iCs/>
        </w:rPr>
        <w:t xml:space="preserve"> del</w:t>
      </w:r>
      <w:r w:rsidRPr="00EC5147">
        <w:rPr>
          <w:i/>
          <w:iCs/>
        </w:rPr>
        <w:t>a</w:t>
      </w:r>
      <w:r w:rsidR="00F04D3D" w:rsidRPr="00EC5147">
        <w:rPr>
          <w:i/>
          <w:iCs/>
        </w:rPr>
        <w:t xml:space="preserve"> in pridobivanj</w:t>
      </w:r>
      <w:r w:rsidRPr="00EC5147">
        <w:rPr>
          <w:i/>
          <w:iCs/>
        </w:rPr>
        <w:t>a</w:t>
      </w:r>
      <w:r w:rsidR="00F04D3D" w:rsidRPr="00EC5147">
        <w:rPr>
          <w:i/>
          <w:iCs/>
        </w:rPr>
        <w:t xml:space="preserve"> projektov v okviru raziskovalne skupine na Emuni univerzi, z vključevanjem visokošolskih učiteljev/raziskovalcev, ki bodo sodelovali pri izvajanju doktorskega študijskega programa. </w:t>
      </w:r>
    </w:p>
    <w:p w14:paraId="0060D73F" w14:textId="0FBC090F" w:rsidR="007C44FA" w:rsidRPr="00EC5147" w:rsidRDefault="007C44FA" w:rsidP="007C44FA">
      <w:pPr>
        <w:autoSpaceDE w:val="0"/>
        <w:autoSpaceDN w:val="0"/>
        <w:adjustRightInd w:val="0"/>
        <w:contextualSpacing/>
        <w:rPr>
          <w:i/>
          <w:iCs/>
        </w:rPr>
      </w:pPr>
      <w:r w:rsidRPr="00EC5147">
        <w:rPr>
          <w:i/>
          <w:iCs/>
        </w:rPr>
        <w:t xml:space="preserve">- </w:t>
      </w:r>
      <w:r w:rsidR="00EC5147" w:rsidRPr="00EC5147">
        <w:rPr>
          <w:i/>
          <w:iCs/>
        </w:rPr>
        <w:t>v</w:t>
      </w:r>
      <w:r w:rsidR="00C71E0A" w:rsidRPr="00EC5147">
        <w:rPr>
          <w:i/>
          <w:iCs/>
        </w:rPr>
        <w:t>zpostavi</w:t>
      </w:r>
      <w:r w:rsidRPr="00EC5147">
        <w:rPr>
          <w:i/>
          <w:iCs/>
        </w:rPr>
        <w:t>tvi</w:t>
      </w:r>
      <w:r w:rsidR="00C71E0A" w:rsidRPr="00EC5147">
        <w:rPr>
          <w:i/>
          <w:iCs/>
        </w:rPr>
        <w:t xml:space="preserve"> lastn</w:t>
      </w:r>
      <w:r w:rsidRPr="00EC5147">
        <w:rPr>
          <w:i/>
          <w:iCs/>
        </w:rPr>
        <w:t>e</w:t>
      </w:r>
      <w:r w:rsidR="00C71E0A" w:rsidRPr="00EC5147">
        <w:rPr>
          <w:i/>
          <w:iCs/>
        </w:rPr>
        <w:t xml:space="preserve"> knjižnic</w:t>
      </w:r>
      <w:r w:rsidRPr="00EC5147">
        <w:rPr>
          <w:i/>
          <w:iCs/>
        </w:rPr>
        <w:t>e</w:t>
      </w:r>
      <w:r w:rsidR="00C71E0A" w:rsidRPr="00EC5147">
        <w:rPr>
          <w:i/>
          <w:iCs/>
        </w:rPr>
        <w:t xml:space="preserve"> na lokaciji univerze (Emuni) z dostopom do različnih podatkovnih baz</w:t>
      </w:r>
      <w:r w:rsidRPr="00EC5147">
        <w:rPr>
          <w:i/>
          <w:iCs/>
        </w:rPr>
        <w:t xml:space="preserve"> in vpisom v sistem COBISS</w:t>
      </w:r>
      <w:r w:rsidR="00C71E0A" w:rsidRPr="00EC5147">
        <w:rPr>
          <w:i/>
          <w:iCs/>
        </w:rPr>
        <w:t>, glede na potrebe visokošolskih učiteljev in študentov glede na študijski program</w:t>
      </w:r>
      <w:r w:rsidRPr="00EC5147">
        <w:rPr>
          <w:i/>
          <w:iCs/>
        </w:rPr>
        <w:t>.</w:t>
      </w:r>
    </w:p>
    <w:p w14:paraId="53E5728E" w14:textId="549216A5" w:rsidR="00C71E0A" w:rsidRPr="00EC5147" w:rsidRDefault="007C44FA" w:rsidP="007C44FA">
      <w:pPr>
        <w:autoSpaceDE w:val="0"/>
        <w:autoSpaceDN w:val="0"/>
        <w:adjustRightInd w:val="0"/>
        <w:contextualSpacing/>
        <w:rPr>
          <w:i/>
          <w:iCs/>
        </w:rPr>
      </w:pPr>
      <w:r w:rsidRPr="00EC5147">
        <w:rPr>
          <w:i/>
          <w:iCs/>
        </w:rPr>
        <w:t xml:space="preserve">- </w:t>
      </w:r>
      <w:r w:rsidR="00EC5147" w:rsidRPr="00EC5147">
        <w:rPr>
          <w:i/>
          <w:iCs/>
        </w:rPr>
        <w:t>n</w:t>
      </w:r>
      <w:r w:rsidR="00C71E0A" w:rsidRPr="00EC5147">
        <w:rPr>
          <w:i/>
          <w:iCs/>
        </w:rPr>
        <w:t>avajanj</w:t>
      </w:r>
      <w:r w:rsidRPr="00EC5147">
        <w:rPr>
          <w:i/>
          <w:iCs/>
        </w:rPr>
        <w:t>u</w:t>
      </w:r>
      <w:r w:rsidR="00C71E0A" w:rsidRPr="00EC5147">
        <w:rPr>
          <w:i/>
          <w:iCs/>
        </w:rPr>
        <w:t xml:space="preserve"> afiliacije Emuni pri objavah visokošolskih učiteljev in študentov</w:t>
      </w:r>
      <w:r w:rsidR="00C32076">
        <w:rPr>
          <w:i/>
          <w:iCs/>
        </w:rPr>
        <w:t xml:space="preserve"> ter v</w:t>
      </w:r>
      <w:r w:rsidR="00C71E0A" w:rsidRPr="00EC5147">
        <w:rPr>
          <w:i/>
          <w:iCs/>
        </w:rPr>
        <w:t xml:space="preserve">odenje evidence objav visokošolskih učiteljev in študentov. </w:t>
      </w:r>
    </w:p>
    <w:p w14:paraId="78D86FF9" w14:textId="77777777" w:rsidR="00C71E0A" w:rsidRPr="00EC5147" w:rsidRDefault="00C71E0A" w:rsidP="007C44FA">
      <w:pPr>
        <w:pStyle w:val="Odstavekseznama"/>
        <w:autoSpaceDE w:val="0"/>
        <w:autoSpaceDN w:val="0"/>
        <w:adjustRightInd w:val="0"/>
        <w:ind w:left="720"/>
        <w:contextualSpacing/>
        <w:rPr>
          <w:i/>
          <w:iCs/>
        </w:rPr>
      </w:pPr>
    </w:p>
    <w:p w14:paraId="2F8BA53C" w14:textId="77777777" w:rsidR="00173F6B" w:rsidRPr="00B539B3" w:rsidRDefault="00173F6B" w:rsidP="00173F6B">
      <w:pPr>
        <w:rPr>
          <w:i/>
          <w:iCs/>
        </w:rPr>
      </w:pPr>
      <w:r w:rsidRPr="00B539B3">
        <w:rPr>
          <w:i/>
          <w:iCs/>
        </w:rPr>
        <w:t>Poročilo o napredku se lahko sklicuje na dele samoevalvacijskega ali drugega poročila, iz katerih je razviden napredek oziroma upoštevanje priporočil.</w:t>
      </w:r>
    </w:p>
    <w:p w14:paraId="12A6FBE5" w14:textId="77777777" w:rsidR="00CD16C0" w:rsidRPr="00EC5147" w:rsidRDefault="00CD16C0">
      <w:pPr>
        <w:rPr>
          <w:i/>
          <w:iCs/>
        </w:rPr>
      </w:pPr>
    </w:p>
    <w:p w14:paraId="2B1A4D25" w14:textId="79931904" w:rsidR="00CD16C0" w:rsidRPr="00EC5147" w:rsidRDefault="009B3AFF">
      <w:pPr>
        <w:rPr>
          <w:i/>
          <w:iCs/>
        </w:rPr>
      </w:pPr>
      <w:r>
        <w:rPr>
          <w:i/>
          <w:iCs/>
        </w:rPr>
        <w:t>3. Stroški v</w:t>
      </w:r>
      <w:r w:rsidR="00173F6B">
        <w:rPr>
          <w:i/>
          <w:iCs/>
        </w:rPr>
        <w:t xml:space="preserve"> postopku</w:t>
      </w:r>
      <w:r>
        <w:rPr>
          <w:i/>
          <w:iCs/>
        </w:rPr>
        <w:t xml:space="preserve"> </w:t>
      </w:r>
      <w:r w:rsidR="00500D53" w:rsidRPr="00500D53">
        <w:rPr>
          <w:i/>
          <w:iCs/>
        </w:rPr>
        <w:t>1.649,3</w:t>
      </w:r>
      <w:r w:rsidR="00500D53">
        <w:rPr>
          <w:i/>
          <w:iCs/>
        </w:rPr>
        <w:t xml:space="preserve"> EUR </w:t>
      </w:r>
      <w:r>
        <w:rPr>
          <w:i/>
          <w:iCs/>
        </w:rPr>
        <w:t>so breme agencije.</w:t>
      </w:r>
    </w:p>
    <w:p w14:paraId="2B0E4CD3" w14:textId="77777777" w:rsidR="00CD16C0" w:rsidRDefault="00CD16C0"/>
    <w:p w14:paraId="5EA5FFF6" w14:textId="77777777" w:rsidR="00CD16C0" w:rsidRDefault="009B3AFF">
      <w:pPr>
        <w:contextualSpacing/>
        <w:jc w:val="center"/>
      </w:pPr>
      <w:r>
        <w:rPr>
          <w:b/>
          <w:bCs/>
        </w:rPr>
        <w:t>Obrazložitev</w:t>
      </w:r>
    </w:p>
    <w:p w14:paraId="21595AE2" w14:textId="77777777" w:rsidR="00CD16C0" w:rsidRDefault="00CD16C0"/>
    <w:p w14:paraId="7C0053C2" w14:textId="5A8A6B87" w:rsidR="00CD16C0" w:rsidRDefault="009B3AFF">
      <w:r>
        <w:t>Evro-sredozemska univerza, Kidričevo nabrežje 2, 6330 Piran - Pirano, (v nadaljevanju: vlagatelj) je svetu 14. 7. 2024 poslala vlogo za akreditacijo študijskega programa Kineziologija za kakovost življenja, Evro-sredozemska univerza. Vlagatelj je po pozivu vlogo dopolnil 25. 7. 2024</w:t>
      </w:r>
      <w:r w:rsidR="00C473B9">
        <w:t xml:space="preserve">, </w:t>
      </w:r>
      <w:r>
        <w:t xml:space="preserve"> 6. 8. 2024</w:t>
      </w:r>
      <w:r w:rsidR="00C473B9">
        <w:t xml:space="preserve"> in 19. 11. 2024.</w:t>
      </w:r>
    </w:p>
    <w:p w14:paraId="339A3A81" w14:textId="77777777" w:rsidR="00CD16C0" w:rsidRDefault="00CD16C0"/>
    <w:p w14:paraId="3EC3389C" w14:textId="77777777" w:rsidR="00CD16C0" w:rsidRDefault="009B3AFF">
      <w:r>
        <w:t>Študijski program je po klasifikaciji KLASIUS-P-16 uvrščen na [KLASIUS-P16] in KLASIUS SRV uvrščen na 18202, po klasifikaciji Frascati pa v [FRASCATI]. Študijski progam je uvrščen v 10. raven po nacionalnem ogrodju kvalifikacij, v 8. raven po evropskem ogrodju kvalifikacij ter na tretjo stopnjo evropskega ogrodja visokošolskih kvalifikacij.</w:t>
      </w:r>
    </w:p>
    <w:p w14:paraId="625F9907" w14:textId="77777777" w:rsidR="00CD16C0" w:rsidRDefault="00CD16C0"/>
    <w:p w14:paraId="087E9204" w14:textId="6C32FAF9" w:rsidR="00CD16C0" w:rsidRDefault="009B3AFF">
      <w:r>
        <w:lastRenderedPageBreak/>
        <w:t xml:space="preserve">Strokovni naslov diplomantke je </w:t>
      </w:r>
      <w:r w:rsidR="00C473B9">
        <w:t>doktorica znanosti,</w:t>
      </w:r>
      <w:r>
        <w:t xml:space="preserve"> diplomanta pa </w:t>
      </w:r>
      <w:r w:rsidR="00C473B9">
        <w:t>doktor znanosti</w:t>
      </w:r>
      <w:r>
        <w:t xml:space="preserve">. Okrajšava se glasi </w:t>
      </w:r>
      <w:r w:rsidR="00C473B9">
        <w:t>dr.</w:t>
      </w:r>
    </w:p>
    <w:p w14:paraId="7AB44937" w14:textId="77777777" w:rsidR="00CD16C0" w:rsidRDefault="00CD16C0"/>
    <w:p w14:paraId="7169B1CC" w14:textId="77777777" w:rsidR="00CD16C0" w:rsidRDefault="009B3AFF">
      <w:r>
        <w:t>Svet agencije je v postopku imenoval skupino strokovnjakov za pripravo poročila o izpolnjevanju meril za akreditacijo študijskega programa vlagatelja (akreditacijsko poročilo) v sestavi: izr. prof. dr. Boris Miha Kaučič, Univerza Alma Mater Europaea, ALMA MATER EUROPAEA - Evropski center, Maribor, predsednik, izv. prof. dr. sc. Marija Rakovac, Sveučilište u Zagrebu, Kineziološki fakultet, članica in Mihael  Nedeljko, Univerza Alma Mater Europaea, ALMA MATER EUROPAEA - Evropski center, Maribor, član študent</w:t>
      </w:r>
    </w:p>
    <w:p w14:paraId="7ED6D1D2" w14:textId="77777777" w:rsidR="00CD16C0" w:rsidRDefault="00CD16C0"/>
    <w:p w14:paraId="123C6917" w14:textId="77777777" w:rsidR="00CD16C0" w:rsidRDefault="009B3AFF">
      <w:r>
        <w:t>Skupina strokovnjakov je akreditacijsko poročilo na agencijo posredovala 5. 12. 2024. Vlagatelj je dne 30. 12. 2024 dal pripombe k akreditacijskemu poročilu, ki jih je skupina strokovnjakov presodila in dne 27. 1. 2025 na agencijo posredovala končno akreditacijsko poročilo.</w:t>
      </w:r>
    </w:p>
    <w:p w14:paraId="32985E50" w14:textId="77777777" w:rsidR="00CD16C0" w:rsidRDefault="00CD16C0"/>
    <w:p w14:paraId="1A66FD6E" w14:textId="77777777" w:rsidR="00CD16C0" w:rsidRDefault="009B3AFF">
      <w:r>
        <w:t xml:space="preserve">Sedma alineja enajstega odstavka 51.h člena ZViS določa, da svet agencije odloča o akreditacijah študijskih programov. Študijski programi se presojajo po določbah ZViS (členi od 32. in naprej) ter po standardih kakovosti iz 17. in 18. člena Meril za akreditacijo in zunanjo evalvacijo visokošolskih zavodov in študijskih programov (Uradni list RS, št. 42/17, 14/19, 3/20, 78/20, 82/20 – popr.,  44/21 in 23/23; v nadaljevanju: Merila za akreditacijo), torej po naslednjih področji presoje: sestava in vsebina študijskega programa ter zasnova izvedbe študijskega programa. </w:t>
      </w:r>
    </w:p>
    <w:p w14:paraId="7C151AAE" w14:textId="77777777" w:rsidR="00CD16C0" w:rsidRDefault="00CD16C0"/>
    <w:p w14:paraId="50AD8E7B" w14:textId="2E37BEE2" w:rsidR="00CD16C0" w:rsidRDefault="009B3AFF">
      <w:r>
        <w:t>Svet agencije je vlogo vlagatelja, končno akreditacijsko poročilo skupine strokovnjakov ter pripombe vlagatelja k poročilu obravnaval na</w:t>
      </w:r>
      <w:r w:rsidR="00131597">
        <w:t xml:space="preserve"> 209.</w:t>
      </w:r>
      <w:r>
        <w:t xml:space="preserve"> seji</w:t>
      </w:r>
      <w:r w:rsidR="00131597">
        <w:t>, 27. 2. 2025.</w:t>
      </w:r>
    </w:p>
    <w:p w14:paraId="2BB91D48" w14:textId="77777777" w:rsidR="00173F6B" w:rsidRDefault="00173F6B"/>
    <w:p w14:paraId="0BB7378B" w14:textId="77777777" w:rsidR="00F36355" w:rsidRDefault="00F36355" w:rsidP="00F36355">
      <w:r w:rsidRPr="00F36355">
        <w:t xml:space="preserve">Iz končnega poročila strokovnjakov izhaja, da študijski program po sestavi in vsebini študentom ponuja celovito znanje ter jim omogoča doseči postavljene cilje in kompetence, s čimer izpolnjuje določila 1. standarda 17. člena Meril za akreditacijo. Doktorski študijski program izraža konsistentnost in vsebinsko povezanost posameznih predmetov. Obvezna predmeta v prvem letniku se vsebinsko dopolnjujeta in nudita študentu možnost poglabljanja teoretičnega in raziskovalnega znanja. Z izbirnimi predmeti bodo študenti pridobili nova in poglobljena znanja na različnih področjih </w:t>
      </w:r>
      <w:proofErr w:type="spellStart"/>
      <w:r w:rsidRPr="00F36355">
        <w:t>kineziologije</w:t>
      </w:r>
      <w:proofErr w:type="spellEnd"/>
      <w:r w:rsidRPr="00F36355">
        <w:t xml:space="preserve"> in drugod.</w:t>
      </w:r>
    </w:p>
    <w:p w14:paraId="22102E48" w14:textId="77777777" w:rsidR="00F36355" w:rsidRPr="00F36355" w:rsidRDefault="00F36355" w:rsidP="00F36355"/>
    <w:p w14:paraId="0EDA94E2" w14:textId="77777777" w:rsidR="00F36355" w:rsidRDefault="00F36355" w:rsidP="00F36355">
      <w:r w:rsidRPr="00F36355">
        <w:t xml:space="preserve">Iz vloge je razvidno, da bo individualno raziskovalno delo (samostojno delo študenta) potekalo skladno s pripravljenim načrtom in strokovnim vodenjem mentorja. Predmetnik z učnimi enotami, po mnenju strokovnjakov, zagotavlja doseganje temeljnih ciljev doktorskega študijskega programa </w:t>
      </w:r>
      <w:proofErr w:type="spellStart"/>
      <w:r w:rsidRPr="00F36355">
        <w:t>Kineziologija</w:t>
      </w:r>
      <w:proofErr w:type="spellEnd"/>
      <w:r w:rsidRPr="00F36355">
        <w:t xml:space="preserve"> za kakovost življenja. Zasnova delitve med obveznimi in izbirnimi predmeti ter samostojnim raziskovalnim delom je glede na vrsto in stopnjo študijskega programa smiselna, ustrezna in sodobno oblikovana. Doktorski študijski program ponuja priložnost za doktorat v interdisciplinarnem raziskovalnem okolju.</w:t>
      </w:r>
    </w:p>
    <w:p w14:paraId="3E602FA7" w14:textId="77777777" w:rsidR="00F36355" w:rsidRPr="00F36355" w:rsidRDefault="00F36355" w:rsidP="00F36355"/>
    <w:p w14:paraId="728E5D38" w14:textId="77777777" w:rsidR="00F36355" w:rsidRDefault="00F36355" w:rsidP="00F36355">
      <w:r w:rsidRPr="00F36355">
        <w:t xml:space="preserve">Študijski program je oblikovan tako, da podpira osebni karierni razvoj in znanstveno neodvisnost. Spodbuja internacionalizacijo, zgodnje mreženje in sodelovanje z uspešnimi raziskovalci. Povezanost učnih izidov, ki so določeni v učnih načrtih predmetov, s cilji in kompetencami študijskega programa ter njegovo vsebino se zrcali v tem, da je študent po študiju usposobljen za razumevanje teoretičnih in metodoloških ozadij ter je pripravljen na samostojno razvijanje novega znanja na področju </w:t>
      </w:r>
      <w:proofErr w:type="spellStart"/>
      <w:r w:rsidRPr="00F36355">
        <w:t>kineziologije</w:t>
      </w:r>
      <w:proofErr w:type="spellEnd"/>
      <w:r w:rsidRPr="00F36355">
        <w:t>.</w:t>
      </w:r>
    </w:p>
    <w:p w14:paraId="19D3C2F8" w14:textId="77777777" w:rsidR="00F36355" w:rsidRPr="00F36355" w:rsidRDefault="00F36355" w:rsidP="00F36355"/>
    <w:p w14:paraId="5A9B133F" w14:textId="77777777" w:rsidR="00F36355" w:rsidRDefault="00F36355" w:rsidP="00F36355">
      <w:r w:rsidRPr="00F36355">
        <w:t xml:space="preserve">Strokovnjaki ugotavljajo, da so v doktorski študijski program ustrezno integrirane znanstvenoraziskovalne in strokovne vsebine. Številni temeljni, aplikativni in drugi projekti ((ne)gospodarstvo) so projekti ZRS Koper, s katerim ima EMUNI podpisan sporazum o akademskem upravljanju, in so vsebinsko povezani s področjem </w:t>
      </w:r>
      <w:proofErr w:type="spellStart"/>
      <w:r w:rsidRPr="00F36355">
        <w:t>kineziologije</w:t>
      </w:r>
      <w:proofErr w:type="spellEnd"/>
      <w:r w:rsidRPr="00F36355">
        <w:t>. ZRS Koper bo študentom omogočil sodelovanje, pridobivanje izkušenj in raziskovanje v okviru obstoječih in prihodnjih projektov.</w:t>
      </w:r>
    </w:p>
    <w:p w14:paraId="1F452188" w14:textId="77777777" w:rsidR="00F36355" w:rsidRPr="00F36355" w:rsidRDefault="00F36355" w:rsidP="00F36355"/>
    <w:p w14:paraId="0A3E32EE" w14:textId="634E4284" w:rsidR="00F36355" w:rsidRDefault="00F36355" w:rsidP="00F36355">
      <w:r w:rsidRPr="00F36355">
        <w:t>Splošne kompetence oziroma učni izidi, ki se s študijskim programom pridobijo, so po mnenju strokovnjakov ustrezno navedeni. Z vidika predmetno-specifičnih kompetenc pa je prisotna heterogenost kompetenc, kar je posledica izbirnosti predmetov. Strokovnjaki priporočajo uskladitev predmetno-specifičnih kompetenc glede na posamezni izbirni predmet.</w:t>
      </w:r>
    </w:p>
    <w:p w14:paraId="71FDE065" w14:textId="77777777" w:rsidR="00F36355" w:rsidRPr="00F36355" w:rsidRDefault="00F36355" w:rsidP="00F36355"/>
    <w:p w14:paraId="0F347C2D" w14:textId="32AF7EE1" w:rsidR="00F36355" w:rsidRPr="00F36355" w:rsidRDefault="00F36355" w:rsidP="00F36355">
      <w:r w:rsidRPr="00F36355">
        <w:t xml:space="preserve">Nedoslednosti v učnih načrtih, ki jih je prepoznala skupina strokovnjakov, je predlagatelj v postopku v večji meri odpravil oziroma izboljšal. Strokovnjaki </w:t>
      </w:r>
      <w:r>
        <w:t xml:space="preserve">pa </w:t>
      </w:r>
      <w:r w:rsidRPr="00F36355">
        <w:t xml:space="preserve">priporočajo predpisovanje obveznega dela prisotnosti na predavanjih ali dodajanje ur seminarjev, uskladitev učnih načrtov obveznih in izbirnih predmetov pred izvedbo predmeta glede na usmeritve strokovnjakov ter </w:t>
      </w:r>
      <w:r w:rsidR="00067E60">
        <w:t xml:space="preserve">predvsem </w:t>
      </w:r>
      <w:r w:rsidRPr="00F36355">
        <w:t>okrepitev raziskovalnega dela in pridobivanja projektov v okviru raziskovalne skupine na univerzi EMUNI z vključevanjem visokošolskih učiteljev in raziskovalcev, ki bodo sodelovali pri izvajanju doktorskega študijskega programa.</w:t>
      </w:r>
    </w:p>
    <w:p w14:paraId="21887422" w14:textId="77777777" w:rsidR="00173F6B" w:rsidRDefault="00173F6B"/>
    <w:p w14:paraId="40894FC7" w14:textId="77777777" w:rsidR="00067E60" w:rsidRDefault="00173F6B" w:rsidP="00341FE4">
      <w:pPr>
        <w:autoSpaceDE w:val="0"/>
        <w:autoSpaceDN w:val="0"/>
        <w:adjustRightInd w:val="0"/>
        <w:contextualSpacing/>
      </w:pPr>
      <w:r w:rsidRPr="00341FE4">
        <w:t>Študijski program se po imenu, namenu in vsebini primerno umešča v predvideno področje in disciplino, s čimer izpolnjuje 2. standard 17. člena Meril za akreditacijo.</w:t>
      </w:r>
      <w:r w:rsidR="00341FE4" w:rsidRPr="00341FE4">
        <w:t xml:space="preserve">Povezanost vsebin študijskega programa, njihovo razmerje do temeljnih in uporabnih znanj s področja in discipline ter idejni izbor vsebin je ustrezen, z aktualnim stanjem in razvojnimi trendi v znanosti in stroki. Strokovnjaki ugotavljajo, da je študijski  program sodobno oblikovan in ponuja celovito izobraževanje, ki je v skladu z najnovejšimi trendi in raziskovalnimi smernicami v kineziologiji in se umešča v epistemično konjukturo svojega področja in discipline. Iz predmetnika doktorskega študijskega programa je razvidno, da so predmeti in vsebine povezani z različnimi znanstvenimi disciplinami. </w:t>
      </w:r>
    </w:p>
    <w:p w14:paraId="4995E009" w14:textId="77777777" w:rsidR="00067E60" w:rsidRDefault="00067E60" w:rsidP="00341FE4">
      <w:pPr>
        <w:autoSpaceDE w:val="0"/>
        <w:autoSpaceDN w:val="0"/>
        <w:adjustRightInd w:val="0"/>
        <w:contextualSpacing/>
      </w:pPr>
    </w:p>
    <w:p w14:paraId="6B84BC88" w14:textId="6EC6541D" w:rsidR="00341FE4" w:rsidRPr="00341FE4" w:rsidRDefault="00341FE4" w:rsidP="00341FE4">
      <w:pPr>
        <w:autoSpaceDE w:val="0"/>
        <w:autoSpaceDN w:val="0"/>
        <w:adjustRightInd w:val="0"/>
        <w:contextualSpacing/>
        <w:rPr>
          <w:rFonts w:cs="Calibri"/>
          <w:b/>
          <w:color w:val="000000"/>
        </w:rPr>
      </w:pPr>
      <w:proofErr w:type="spellStart"/>
      <w:r w:rsidRPr="00341FE4">
        <w:t>Kineziologija</w:t>
      </w:r>
      <w:proofErr w:type="spellEnd"/>
      <w:r w:rsidRPr="00341FE4">
        <w:t xml:space="preserve"> kot znanost o gibanju je široko področje in je deloma povezana z zdravstvenim področjem. Tozadevni študijski program se umešča na področje športa (KLASIUS-P-16) in družbenih ved, kot večinsko področje opredelitve znanstvene discipline (FRASCATI). Študijski program z imenom izpostavlja družboslovno-naravoslovno naravnanost, kar se uresničuje s cilji, kompetencami, predmeti in vsebino. Ima namen raziskovalno izobraziti študente, ki bodo delovali na družboslovnem področju.</w:t>
      </w:r>
      <w:r>
        <w:t xml:space="preserve"> </w:t>
      </w:r>
      <w:r w:rsidRPr="00341FE4">
        <w:rPr>
          <w:rFonts w:cs="Calibri"/>
          <w:color w:val="000000"/>
        </w:rPr>
        <w:t>Vključena je uporaba naprednih kvantitativnih raziskovalnih metod za reševanje kompleksnih vprašanj s področja gibanja in zdravja, ki ju naslavlja študijski program.</w:t>
      </w:r>
    </w:p>
    <w:p w14:paraId="1327B7E4" w14:textId="77777777" w:rsidR="00173F6B" w:rsidRDefault="00173F6B"/>
    <w:p w14:paraId="6C75E071" w14:textId="3752B8F4" w:rsidR="00F36355" w:rsidRPr="00F36355" w:rsidRDefault="00F36355" w:rsidP="00F36355">
      <w:pPr>
        <w:autoSpaceDE w:val="0"/>
        <w:autoSpaceDN w:val="0"/>
        <w:adjustRightInd w:val="0"/>
        <w:contextualSpacing/>
        <w:rPr>
          <w:rFonts w:cs="Calibri"/>
          <w:color w:val="000000"/>
        </w:rPr>
      </w:pPr>
      <w:r w:rsidRPr="00F36355">
        <w:rPr>
          <w:rFonts w:cs="Calibri"/>
          <w:color w:val="000000"/>
        </w:rPr>
        <w:t xml:space="preserve">Študijski program je povezan z okoljem, v katerem visokošolski zavod deluje, zato izpolnjuje tudi 3. standard Meril za akreditacijo. Iz priložene dokumentacije za akreditacijo doktorskega študijskega programa </w:t>
      </w:r>
      <w:proofErr w:type="spellStart"/>
      <w:r w:rsidRPr="00F36355">
        <w:rPr>
          <w:rFonts w:cs="Calibri"/>
          <w:color w:val="000000"/>
        </w:rPr>
        <w:t>Kineziologija</w:t>
      </w:r>
      <w:proofErr w:type="spellEnd"/>
      <w:r w:rsidRPr="00F36355">
        <w:rPr>
          <w:rFonts w:cs="Calibri"/>
          <w:color w:val="000000"/>
        </w:rPr>
        <w:t xml:space="preserve"> za kakovost življenja</w:t>
      </w:r>
      <w:r>
        <w:rPr>
          <w:rFonts w:cs="Calibri"/>
          <w:color w:val="000000"/>
        </w:rPr>
        <w:t xml:space="preserve"> in poročila skupine strokovnjakov</w:t>
      </w:r>
      <w:r w:rsidRPr="00F36355">
        <w:rPr>
          <w:rFonts w:cs="Calibri"/>
          <w:color w:val="000000"/>
        </w:rPr>
        <w:t xml:space="preserve"> je razvidno, da program izhaja iz potreb okolja. Tudi v Resoluciji nacionalnega programa o prehrani in telesni dejavnosti (2015) je izražena potreba po profilu kineziologa in doktorja </w:t>
      </w:r>
      <w:proofErr w:type="spellStart"/>
      <w:r w:rsidRPr="00F36355">
        <w:rPr>
          <w:rFonts w:cs="Calibri"/>
          <w:color w:val="000000"/>
        </w:rPr>
        <w:t>kineziologije</w:t>
      </w:r>
      <w:proofErr w:type="spellEnd"/>
      <w:r w:rsidRPr="00F36355">
        <w:rPr>
          <w:rFonts w:cs="Calibri"/>
          <w:color w:val="000000"/>
        </w:rPr>
        <w:t>.</w:t>
      </w:r>
    </w:p>
    <w:p w14:paraId="01304B10" w14:textId="77777777" w:rsidR="00F36355" w:rsidRPr="00F36355" w:rsidRDefault="00F36355" w:rsidP="00F36355">
      <w:pPr>
        <w:autoSpaceDE w:val="0"/>
        <w:autoSpaceDN w:val="0"/>
        <w:adjustRightInd w:val="0"/>
        <w:contextualSpacing/>
        <w:rPr>
          <w:rFonts w:cs="Calibri"/>
          <w:color w:val="000000"/>
        </w:rPr>
      </w:pPr>
      <w:r w:rsidRPr="00F36355">
        <w:rPr>
          <w:rFonts w:cs="Calibri"/>
          <w:color w:val="000000"/>
        </w:rPr>
        <w:lastRenderedPageBreak/>
        <w:t xml:space="preserve">Predlagatelj potrebo po kadrih na področju </w:t>
      </w:r>
      <w:proofErr w:type="spellStart"/>
      <w:r w:rsidRPr="00F36355">
        <w:rPr>
          <w:rFonts w:cs="Calibri"/>
          <w:color w:val="000000"/>
        </w:rPr>
        <w:t>kineziologije</w:t>
      </w:r>
      <w:proofErr w:type="spellEnd"/>
      <w:r w:rsidRPr="00F36355">
        <w:rPr>
          <w:rFonts w:cs="Calibri"/>
          <w:color w:val="000000"/>
        </w:rPr>
        <w:t xml:space="preserve"> utemeljuje tudi z dokazi iz raziskave </w:t>
      </w:r>
      <w:r w:rsidRPr="00F36355">
        <w:rPr>
          <w:rFonts w:cs="Calibri"/>
          <w:i/>
          <w:iCs/>
          <w:color w:val="000000"/>
        </w:rPr>
        <w:t>Razvoj kadrov v športu (ESS)</w:t>
      </w:r>
      <w:r w:rsidRPr="00F36355">
        <w:rPr>
          <w:rFonts w:cs="Calibri"/>
          <w:color w:val="000000"/>
        </w:rPr>
        <w:t xml:space="preserve">, ki vključuje delo kineziologov v zdravstvenih domovih in raziskovalnih inštitucijah. Prednost programa se po mnenju strokovnjakov izkazuje v konkurenčnosti doktorja </w:t>
      </w:r>
      <w:proofErr w:type="spellStart"/>
      <w:r w:rsidRPr="00F36355">
        <w:rPr>
          <w:rFonts w:cs="Calibri"/>
          <w:color w:val="000000"/>
        </w:rPr>
        <w:t>kineziologije</w:t>
      </w:r>
      <w:proofErr w:type="spellEnd"/>
      <w:r w:rsidRPr="00F36355">
        <w:rPr>
          <w:rFonts w:cs="Calibri"/>
          <w:color w:val="000000"/>
        </w:rPr>
        <w:t xml:space="preserve">, ki bo obvladal širok spekter znanj in bo zaposljiv na različnih področjih. Njegova fleksibilnost in možnost povezovanja z drugimi študijskimi programi bosta zagotavljali izobraževanje in nadgradnjo v različnih smereh aplikativnih znanj, kot so izobraževanje, </w:t>
      </w:r>
      <w:proofErr w:type="spellStart"/>
      <w:r w:rsidRPr="00F36355">
        <w:rPr>
          <w:rFonts w:cs="Calibri"/>
          <w:color w:val="000000"/>
        </w:rPr>
        <w:t>okoljsko</w:t>
      </w:r>
      <w:proofErr w:type="spellEnd"/>
      <w:r w:rsidRPr="00F36355">
        <w:rPr>
          <w:rFonts w:cs="Calibri"/>
          <w:color w:val="000000"/>
        </w:rPr>
        <w:t xml:space="preserve"> zdravje, dietetika in druge.</w:t>
      </w:r>
    </w:p>
    <w:p w14:paraId="5900EB67" w14:textId="762626F9" w:rsidR="00173F6B" w:rsidRPr="00F36355" w:rsidRDefault="00173F6B" w:rsidP="00F36355">
      <w:pPr>
        <w:autoSpaceDE w:val="0"/>
        <w:autoSpaceDN w:val="0"/>
        <w:adjustRightInd w:val="0"/>
        <w:contextualSpacing/>
        <w:rPr>
          <w:rFonts w:cs="Calibri"/>
          <w:color w:val="000000"/>
        </w:rPr>
      </w:pPr>
    </w:p>
    <w:p w14:paraId="46177CC1" w14:textId="5A560EB1" w:rsidR="00F36355" w:rsidRPr="00F36355" w:rsidRDefault="00F36355" w:rsidP="00F36355">
      <w:pPr>
        <w:autoSpaceDE w:val="0"/>
        <w:autoSpaceDN w:val="0"/>
        <w:adjustRightInd w:val="0"/>
        <w:contextualSpacing/>
      </w:pPr>
      <w:r w:rsidRPr="00F36355">
        <w:t>Študijski program izpolnjuje 4. standard 18. člena Meril za akreditacijo. Zasnova izvajanja študijskega programa ustreza njegovi vsebini, sestavi, vrsti, stopnji in namenu (ciljem), tako da so kakovostno prilagojene in zagotovljene študijske vsebine, izvedbene prakse in viri (kadrovski in materialni). Predvideni načini, oblike in potek poučevanja so ustrezni.</w:t>
      </w:r>
      <w:r>
        <w:t xml:space="preserve"> </w:t>
      </w:r>
      <w:r w:rsidRPr="00F36355">
        <w:t xml:space="preserve">Iz predmetnika in učnih načrtov doktorskega študijskega programa je razvidno, da bo poučevanje potekalo v obliki predavanj in seminarjev ter individualnega raziskovalnega dela pod mentorstvom visokošolskega učitelja. Predlagatelj je navedel, da bo študijski program </w:t>
      </w:r>
      <w:proofErr w:type="spellStart"/>
      <w:r w:rsidRPr="00F36355">
        <w:rPr>
          <w:i/>
          <w:iCs/>
        </w:rPr>
        <w:t>Kineziologija</w:t>
      </w:r>
      <w:proofErr w:type="spellEnd"/>
      <w:r w:rsidRPr="00F36355">
        <w:rPr>
          <w:i/>
          <w:iCs/>
        </w:rPr>
        <w:t xml:space="preserve"> za kakovost življenja</w:t>
      </w:r>
      <w:r w:rsidRPr="00F36355">
        <w:t xml:space="preserve"> organiziran kot izredni študij.</w:t>
      </w:r>
    </w:p>
    <w:p w14:paraId="6DD0AC3B" w14:textId="77777777" w:rsidR="00F36355" w:rsidRPr="00F36355" w:rsidRDefault="00F36355" w:rsidP="00F36355">
      <w:pPr>
        <w:autoSpaceDE w:val="0"/>
        <w:autoSpaceDN w:val="0"/>
        <w:adjustRightInd w:val="0"/>
        <w:contextualSpacing/>
      </w:pPr>
    </w:p>
    <w:p w14:paraId="0DFA61F0" w14:textId="78C6010B" w:rsidR="00F36355" w:rsidRPr="00F36355" w:rsidRDefault="00F36355" w:rsidP="00F36355">
      <w:pPr>
        <w:autoSpaceDE w:val="0"/>
        <w:autoSpaceDN w:val="0"/>
        <w:adjustRightInd w:val="0"/>
        <w:contextualSpacing/>
      </w:pPr>
      <w:r w:rsidRPr="00F36355">
        <w:t>Učni jezik študijskega programa je, ob upoštevanju 8. člena ZViS, slovenski in angleški. Pri tem predvidevajo, da se bodo v študijski program večinoma vpisovali tuji študenti, zato bo izvedba programa pretežno potekala tudi v angleškem jeziku, kar omogoča ZViS.</w:t>
      </w:r>
      <w:r>
        <w:t xml:space="preserve"> </w:t>
      </w:r>
      <w:r w:rsidRPr="00F36355">
        <w:t>Študij bo izveden v obliki kombiniranega izobraževanja, pri čemer bodo srečanja v predavalnici kombinirana z delom študentov prek spletne učilnice v obsegu do 30 % predvidenih ur. Odločitev za kombiniran način študija je povezana s statusom študentov (izredni študenti) in s stopnjo študija.</w:t>
      </w:r>
    </w:p>
    <w:p w14:paraId="3E3CD9F8" w14:textId="77777777" w:rsidR="00F36355" w:rsidRPr="00F36355" w:rsidRDefault="00F36355" w:rsidP="00F36355">
      <w:pPr>
        <w:autoSpaceDE w:val="0"/>
        <w:autoSpaceDN w:val="0"/>
        <w:adjustRightInd w:val="0"/>
        <w:contextualSpacing/>
      </w:pPr>
    </w:p>
    <w:p w14:paraId="1B614822" w14:textId="6150436B" w:rsidR="00F36355" w:rsidRPr="00F36355" w:rsidRDefault="00173F6B" w:rsidP="00C71E0A">
      <w:pPr>
        <w:autoSpaceDE w:val="0"/>
        <w:autoSpaceDN w:val="0"/>
        <w:adjustRightInd w:val="0"/>
        <w:contextualSpacing/>
        <w:rPr>
          <w:rFonts w:cs="Calibri"/>
        </w:rPr>
      </w:pPr>
      <w:r w:rsidRPr="00F36355">
        <w:t xml:space="preserve">Predlagani visokošolski učitelji, ki bodo izvajali študijski program, imajo ustrezne habilitacije in kompetence, skupina strokovnjakov kot prednost izpostavlja njihovo vrhunsko raziskovalno ozadje. </w:t>
      </w:r>
      <w:r w:rsidR="00F36355" w:rsidRPr="00F36355">
        <w:rPr>
          <w:rFonts w:cs="Calibri"/>
        </w:rPr>
        <w:t>Strokovnjaki pa priporočajo dosledno navajanje afiliacije EMUNI pri objavah visokošolskih učiteljev in študentov ter vzpostavitev evidence njihovih objav.</w:t>
      </w:r>
    </w:p>
    <w:p w14:paraId="2287AD10" w14:textId="77777777" w:rsidR="00F36355" w:rsidRPr="00F36355" w:rsidRDefault="00F36355" w:rsidP="00C71E0A">
      <w:pPr>
        <w:autoSpaceDE w:val="0"/>
        <w:autoSpaceDN w:val="0"/>
        <w:adjustRightInd w:val="0"/>
        <w:contextualSpacing/>
        <w:rPr>
          <w:rFonts w:cs="Calibri"/>
        </w:rPr>
      </w:pPr>
    </w:p>
    <w:p w14:paraId="2C130D5B" w14:textId="77777777" w:rsidR="00F36355" w:rsidRPr="00F36355" w:rsidRDefault="00F36355" w:rsidP="00F36355">
      <w:pPr>
        <w:autoSpaceDE w:val="0"/>
        <w:autoSpaceDN w:val="0"/>
        <w:adjustRightInd w:val="0"/>
        <w:contextualSpacing/>
        <w:rPr>
          <w:rFonts w:cs="Calibri"/>
        </w:rPr>
      </w:pPr>
      <w:r w:rsidRPr="00F36355">
        <w:rPr>
          <w:rFonts w:cs="Calibri"/>
        </w:rPr>
        <w:t>EMUNI je predložila ustrezna dokazila (najemna pogodba), iz katerih je razvidno, da izkazuje primerne materialne razmere, povezane z izvajanjem študijskega programa, v skladu z merili, kar je bilo ugotovljeno tudi ob ogledu dne 18. 11. 2024.</w:t>
      </w:r>
    </w:p>
    <w:p w14:paraId="18B468E3" w14:textId="77777777" w:rsidR="00F36355" w:rsidRPr="00F36355" w:rsidRDefault="00F36355" w:rsidP="00F36355">
      <w:pPr>
        <w:autoSpaceDE w:val="0"/>
        <w:autoSpaceDN w:val="0"/>
        <w:adjustRightInd w:val="0"/>
        <w:contextualSpacing/>
        <w:rPr>
          <w:rFonts w:cs="Calibri"/>
        </w:rPr>
      </w:pPr>
    </w:p>
    <w:p w14:paraId="71F42A48" w14:textId="49E7EBDC" w:rsidR="00F36355" w:rsidRPr="00F36355" w:rsidRDefault="00F36355" w:rsidP="00F36355">
      <w:pPr>
        <w:autoSpaceDE w:val="0"/>
        <w:autoSpaceDN w:val="0"/>
        <w:adjustRightInd w:val="0"/>
        <w:contextualSpacing/>
        <w:rPr>
          <w:rFonts w:cs="Calibri"/>
        </w:rPr>
      </w:pPr>
      <w:r w:rsidRPr="00F36355">
        <w:rPr>
          <w:rFonts w:cs="Calibri"/>
        </w:rPr>
        <w:t>EMUNI vzpostavlja lastno knjižnico, zato bodo študenti uporabljali knjižnico ZRS Koper, ki deluje od leta 1996 in je članica COBISS-a. Na lokaciji ZRS Koper deluje sodobna knjižnica s tremi zaposlenimi, usposobljenimi bibliotekarji, ki imajo licence za izvajanje knjižnične dejavnosti. Vsi zaposleni v knjižnici ZRS Koper izvajajo tudi naloge informacijskega opismenjevanja za študente. Knjižnica ZRS Koper nudi matični ustanovi podporo pri prizadevanjih za doseganje ciljev, zastavljenih v strategiji o odprti znanosti. Strokovnjaki priporočajo vzpostavitev lastne knjižnice na lokaciji univerze EMUNI z dostopom do različnih podatkovnih baz, prilagojenih potrebam visokošolskih učiteljev in študentov glede na študijski program, ter ureditev vpisa knjižnice v sistem COBISS.</w:t>
      </w:r>
    </w:p>
    <w:p w14:paraId="5BC63872" w14:textId="77777777" w:rsidR="00F36355" w:rsidRPr="00F36355" w:rsidRDefault="00F36355" w:rsidP="00F36355">
      <w:pPr>
        <w:autoSpaceDE w:val="0"/>
        <w:autoSpaceDN w:val="0"/>
        <w:adjustRightInd w:val="0"/>
        <w:contextualSpacing/>
        <w:rPr>
          <w:rFonts w:cs="Calibri"/>
        </w:rPr>
      </w:pPr>
    </w:p>
    <w:p w14:paraId="0A00CFC6" w14:textId="77777777" w:rsidR="00F36355" w:rsidRPr="00F36355" w:rsidRDefault="00F36355" w:rsidP="00F36355">
      <w:pPr>
        <w:autoSpaceDE w:val="0"/>
        <w:autoSpaceDN w:val="0"/>
        <w:adjustRightInd w:val="0"/>
        <w:contextualSpacing/>
        <w:rPr>
          <w:rFonts w:cs="Calibri"/>
        </w:rPr>
      </w:pPr>
      <w:r w:rsidRPr="00F36355">
        <w:rPr>
          <w:rFonts w:cs="Calibri"/>
        </w:rPr>
        <w:t xml:space="preserve">Za izvajanje pedagoškega procesa ima EMUNI ustrezno opremljene prostore. Študentom bo na voljo laboratorij Inštituta za </w:t>
      </w:r>
      <w:proofErr w:type="spellStart"/>
      <w:r w:rsidRPr="00F36355">
        <w:rPr>
          <w:rFonts w:cs="Calibri"/>
        </w:rPr>
        <w:t>kineziološke</w:t>
      </w:r>
      <w:proofErr w:type="spellEnd"/>
      <w:r w:rsidRPr="00F36355">
        <w:rPr>
          <w:rFonts w:cs="Calibri"/>
        </w:rPr>
        <w:t xml:space="preserve"> raziskave ZRS Koper, ki ima v novih prostorih sodobno merilno opremo, kar daje izhodišče za nadaljnji razvoj v smeri diagnostičnega centra na Primorskem. Študentom bo na voljo ustrezna merilna in </w:t>
      </w:r>
      <w:r w:rsidRPr="00F36355">
        <w:rPr>
          <w:rFonts w:cs="Calibri"/>
        </w:rPr>
        <w:lastRenderedPageBreak/>
        <w:t>diagnostična oprema. Oprema je bila predstavljena v okviru ogleda prostorov in materialnih pogojev.</w:t>
      </w:r>
      <w:r>
        <w:rPr>
          <w:rFonts w:cs="Calibri"/>
        </w:rPr>
        <w:t xml:space="preserve"> </w:t>
      </w:r>
      <w:r w:rsidRPr="00F36355">
        <w:rPr>
          <w:rFonts w:cs="Calibri"/>
        </w:rPr>
        <w:t>Za izvedbo pedagoškega procesa za študente s posebnimi potrebami ima EMUNI na lokaciji v Piranu klančino in dvigalo, vendar dostop do univerze ni optimalen.</w:t>
      </w:r>
    </w:p>
    <w:p w14:paraId="3F06FE46" w14:textId="55C527BE" w:rsidR="00F36355" w:rsidRPr="00F36355" w:rsidRDefault="00F36355" w:rsidP="00F36355">
      <w:pPr>
        <w:rPr>
          <w:rFonts w:cs="Calibri"/>
          <w:b/>
          <w:bCs/>
        </w:rPr>
      </w:pPr>
    </w:p>
    <w:p w14:paraId="149C4784" w14:textId="77777777" w:rsidR="00067E60" w:rsidRDefault="00067E60" w:rsidP="00067E60">
      <w:r w:rsidRPr="00067E60">
        <w:t>Študijski program izpolnjuje 5. standard 18. člena Meril za akreditacijo. Pogoji za vpis v doktorski študijski program so skladni z 38. členom Zakona o visokem šolstvu in so ustrezno opredeljeni. Študentu se lahko priznajo znanja, ki po vsebini in obsegu ustrezajo učnim vsebinam predmetov študijskega programa in so bila pridobljena v različnih oblikah izobraževanja.</w:t>
      </w:r>
    </w:p>
    <w:p w14:paraId="7E189969" w14:textId="77777777" w:rsidR="00067E60" w:rsidRPr="00067E60" w:rsidRDefault="00067E60" w:rsidP="00067E60"/>
    <w:p w14:paraId="4A7054E4" w14:textId="77777777" w:rsidR="00067E60" w:rsidRDefault="00067E60" w:rsidP="00067E60">
      <w:r w:rsidRPr="00067E60">
        <w:t>Ocenjevanje pri posameznih predmetih je vezano na cilje in metodiko izvedbe posameznega predmeta, pri čemer se upoštevajo načela sprotnega preverjanja in ocenjevanja znanja. Sestavine ocenjevanja vključujejo pisne in ustne izpite ter sprotne aktivnosti študentov, kot so seminarske naloge, ki so pomembne za uvajanje v raziskovalno delo in so tesno povezane s študijskim programom. Različni pristopi zagotavljajo celovitejšo presojo napredka vsakega študenta, sestavine preverjanja in ocenjevanja znanja pa so razvidne iz posameznih učnih načrtov.</w:t>
      </w:r>
    </w:p>
    <w:p w14:paraId="0A081176" w14:textId="77777777" w:rsidR="00067E60" w:rsidRPr="00067E60" w:rsidRDefault="00067E60" w:rsidP="00067E60"/>
    <w:p w14:paraId="527582AC" w14:textId="77777777" w:rsidR="00067E60" w:rsidRDefault="00067E60" w:rsidP="00067E60">
      <w:r w:rsidRPr="00067E60">
        <w:t>Za dokončanje študija je potrebno opraviti vse študijske obveznosti, predvidene s študijskim programom in učnimi načrti predmetov, ter izdelati in zagovarjati doktorsko disertacijo. Možna je tudi izdelava doktorske disertacije v obliki člankov.</w:t>
      </w:r>
    </w:p>
    <w:p w14:paraId="7C8089E7" w14:textId="77777777" w:rsidR="00067E60" w:rsidRPr="00067E60" w:rsidRDefault="00067E60" w:rsidP="00067E60"/>
    <w:p w14:paraId="0122E425" w14:textId="77777777" w:rsidR="00067E60" w:rsidRDefault="00067E60" w:rsidP="00067E60">
      <w:r w:rsidRPr="00067E60">
        <w:t>Strokovnjaki v poročilu izpostavljajo tudi možnost sodelovanja doktorskih študentov z raziskovalci in visokošolskimi učitelji ZRS Koper ter vključevanje v njihove raziskovalne in razvojne projekte. Poleg tega poudarjajo pomen pridobivanja kompetenc za prijavo raziskovalnih projektov ter neposrednega učenja v naprednem laboratoriju v sodelovanju z mednarodnim okoljem.</w:t>
      </w:r>
    </w:p>
    <w:p w14:paraId="37012119" w14:textId="77777777" w:rsidR="0041460D" w:rsidRDefault="0041460D" w:rsidP="00067E60"/>
    <w:p w14:paraId="0ABF73A5" w14:textId="17BDEAE8" w:rsidR="0041460D" w:rsidRPr="00067E60" w:rsidRDefault="0041460D" w:rsidP="00067E60">
      <w:r w:rsidRPr="0041460D">
        <w:t xml:space="preserve">Vlagatelj je v odgovoru na prvo poročilo pojasnil vprašanja, povezana z uskladitvijo predmetno-specifičnih kompetenc, prisotnostjo na predavanjih, popravki učnih načrtov, raziskovalnim delom, uskladitvijo ur za izvedbo seminarjev, izvajanjem študijskega programa, zaposlovanjem visokošolskih učiteljev, vzpostavitvijo knjižnice, navajanjem afiliacije visokošolskih učiteljev, ocenjevanjem v predmetih ter področjem znanstvenega naslova. Skupina strokovnjakov </w:t>
      </w:r>
      <w:r>
        <w:t xml:space="preserve">odziv </w:t>
      </w:r>
      <w:r w:rsidRPr="0041460D">
        <w:t>natančno preučila, smiselno upoštevala in pripravila končno poročilo</w:t>
      </w:r>
      <w:r>
        <w:t>, na katerem temelji ta odločba.</w:t>
      </w:r>
    </w:p>
    <w:p w14:paraId="359A5C38" w14:textId="77777777" w:rsidR="00173F6B" w:rsidRPr="00173F6B" w:rsidRDefault="00173F6B">
      <w:pPr>
        <w:rPr>
          <w:highlight w:val="yellow"/>
        </w:rPr>
      </w:pPr>
    </w:p>
    <w:p w14:paraId="29229D85" w14:textId="77777777" w:rsidR="00173F6B" w:rsidRDefault="00173F6B" w:rsidP="00173F6B">
      <w:r>
        <w:t>Svet agencije na podlagi navedenega ugotavlja, da predmetni študijski program v postopku izpolnjuje standarde kakovosti iz obeh področij presoje, določenih z Merili za akreditacijo  in sicer sestava in vsebina študijskega programa ter zasnova njegove izvedbe, ter pogoje, ki jih določa ZViS.</w:t>
      </w:r>
    </w:p>
    <w:p w14:paraId="3001AFF7" w14:textId="77777777" w:rsidR="00173F6B" w:rsidRDefault="00173F6B" w:rsidP="00173F6B"/>
    <w:p w14:paraId="49F723BB" w14:textId="38D00686" w:rsidR="00173F6B" w:rsidRDefault="00173F6B">
      <w:r>
        <w:t>Svet agencije je zato skladno z drugo alinejo šestega odstavka 51.p člena ZViS odločil, kot je odločeno v 1. točki izreka te odločbe.</w:t>
      </w:r>
    </w:p>
    <w:p w14:paraId="42F1ABE3" w14:textId="77777777" w:rsidR="00CD16C0" w:rsidRDefault="00CD16C0"/>
    <w:p w14:paraId="4C5BEFD1" w14:textId="77777777" w:rsidR="00CD16C0" w:rsidRDefault="009B3AFF">
      <w:r>
        <w:t xml:space="preserve">Merila za akreditacijo v prvem odstavku 49.a člena določajo, da mora visokošolski zavod v 2 letih od dokončnosti odločbe, s katero mu je bila akreditacija podeljena ali podaljšana za pet let, akreditacija podeljena študijskemu programu ali ugotovljena ustreznost izvajanja študijskega programa, svetu agencije poročati o napredku in upoštevanju priporočil, ki so bila izražena v odločbi oziroma končnem poročilu skupine strokovnjakov. </w:t>
      </w:r>
      <w:r>
        <w:lastRenderedPageBreak/>
        <w:t>Poročilo o napredku se lahko sklicuje na dele samoevalvacijskega ali drugega poročila, iz katerih je razviden napredek oziroma upoštevanje priporočil.</w:t>
      </w:r>
    </w:p>
    <w:p w14:paraId="7E0C0248" w14:textId="77777777" w:rsidR="00CD16C0" w:rsidRDefault="00CD16C0"/>
    <w:p w14:paraId="2DC090CC" w14:textId="77777777" w:rsidR="00CD16C0" w:rsidRDefault="009B3AFF">
      <w:r>
        <w:t>Ker je svet agencije v 1. točki izreka te odločbe podelil akreditacijo študijskemu programu Kineziologija za kakovost življenja za nedoločen čas, je sklenil, da mora visokošolski zavod poročati o napredku kot to izhaja iz 2. točke izreka te odločbe</w:t>
      </w:r>
    </w:p>
    <w:p w14:paraId="4F7FB9B3" w14:textId="77777777" w:rsidR="00CD16C0" w:rsidRDefault="00CD16C0"/>
    <w:p w14:paraId="7203EED4" w14:textId="77777777" w:rsidR="00CD16C0" w:rsidRDefault="009B3AFF">
      <w:r>
        <w:t>Na podlagi 118. člena Zakona o splošnem upravnem postopku (Uradni list RS, št. 24/06 – uradno prečiščeno besedilo, 105/06 – ZUS-1, 126/07, 65/08, 8/10, 82/13, 175/20 – ZIUOPDVE in 3/22 – ZDeb; v nadaljevanju: ZUP) organ v odločbi odloči o stroških postopka, kdo trpi stroške postopka, koliko znašajo ter komu in v katerem roku jih je treba plačati. Stroški v postopku predstavljajo avtorski honorar v višini ?? bruto in potne stroške. Skladno z 51.n členom ZViS se sredstva za plačilo in povračilo stroškov skupin strokovnjakov zagotovijo v finančnem načrtu agencije</w:t>
      </w:r>
    </w:p>
    <w:p w14:paraId="1BEE1CF3" w14:textId="77777777" w:rsidR="00CD16C0" w:rsidRDefault="00CD16C0"/>
    <w:p w14:paraId="18D95957" w14:textId="77777777" w:rsidR="00CD16C0" w:rsidRDefault="009B3AFF">
      <w:r>
        <w:rPr>
          <w:b/>
          <w:bCs/>
        </w:rPr>
        <w:t>Pouk o pravnem sredstvu</w:t>
      </w:r>
    </w:p>
    <w:p w14:paraId="654527E2" w14:textId="77777777" w:rsidR="00CD16C0" w:rsidRDefault="00CD16C0"/>
    <w:p w14:paraId="2917FBAB" w14:textId="77777777" w:rsidR="00CD16C0" w:rsidRDefault="009B3AFF">
      <w:r>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priporočeno po pošti.</w:t>
      </w:r>
    </w:p>
    <w:p w14:paraId="181E9E8C" w14:textId="77777777" w:rsidR="00CD16C0" w:rsidRDefault="00CD16C0"/>
    <w:p w14:paraId="69B52903" w14:textId="77777777" w:rsidR="00CD16C0" w:rsidRDefault="00CD16C0"/>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CD16C0" w14:paraId="37C2493F" w14:textId="77777777">
        <w:trPr>
          <w:jc w:val="both"/>
        </w:trPr>
        <w:tc>
          <w:tcPr>
            <w:tcW w:w="2500" w:type="pct"/>
            <w:tcBorders>
              <w:top w:val="nil"/>
              <w:left w:val="nil"/>
              <w:bottom w:val="nil"/>
              <w:right w:val="nil"/>
            </w:tcBorders>
          </w:tcPr>
          <w:p w14:paraId="65F35538" w14:textId="77777777" w:rsidR="00CD16C0" w:rsidRDefault="009B3AFF">
            <w:pPr>
              <w:jc w:val="left"/>
            </w:pPr>
            <w:r>
              <w:t>Maja Milas</w:t>
            </w:r>
            <w:r>
              <w:br/>
              <w:t>Področna sekretarka</w:t>
            </w:r>
          </w:p>
        </w:tc>
        <w:tc>
          <w:tcPr>
            <w:tcW w:w="2500" w:type="pct"/>
            <w:tcBorders>
              <w:top w:val="nil"/>
              <w:left w:val="nil"/>
              <w:bottom w:val="nil"/>
              <w:right w:val="nil"/>
            </w:tcBorders>
          </w:tcPr>
          <w:p w14:paraId="43192C38" w14:textId="77777777" w:rsidR="00CD16C0" w:rsidRDefault="009B3AFF">
            <w:pPr>
              <w:jc w:val="left"/>
            </w:pPr>
            <w:r>
              <w:t>dr. Boris Dular</w:t>
            </w:r>
            <w:r>
              <w:br/>
              <w:t>Predsednik sveta</w:t>
            </w:r>
            <w:r>
              <w:br/>
              <w:t>Nacionalne agencije Republike Slovenije za kakovost v visokem šolstvu</w:t>
            </w:r>
          </w:p>
        </w:tc>
      </w:tr>
    </w:tbl>
    <w:p w14:paraId="3380B4C1" w14:textId="77777777" w:rsidR="00CD16C0" w:rsidRDefault="009B3AFF">
      <w:r>
        <w:rPr>
          <w:b/>
          <w:bCs/>
        </w:rPr>
        <w:br/>
        <w:t>Vročiti:</w:t>
      </w:r>
      <w:r>
        <w:br/>
        <w:t>- Evro-sredozemska univerza, Kidričevo nabrežje 2, 6330 Piran - Pirano</w:t>
      </w:r>
    </w:p>
    <w:sectPr w:rsidR="00CD16C0">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5716F" w14:textId="77777777" w:rsidR="00E737C0" w:rsidRDefault="00E737C0">
      <w:r>
        <w:separator/>
      </w:r>
    </w:p>
  </w:endnote>
  <w:endnote w:type="continuationSeparator" w:id="0">
    <w:p w14:paraId="52AB10A8" w14:textId="77777777" w:rsidR="00E737C0" w:rsidRDefault="00E7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F11F" w14:textId="77777777" w:rsidR="00CD16C0" w:rsidRDefault="009B3AFF">
    <w:r>
      <w:rPr>
        <w:noProof/>
      </w:rPr>
      <w:drawing>
        <wp:inline distT="0" distB="0" distL="0" distR="0" wp14:anchorId="72948876" wp14:editId="4743FB59">
          <wp:extent cx="6019800" cy="561975"/>
          <wp:effectExtent l="0" t="0" r="0" b="0"/>
          <wp:docPr id="1180353355" name="Slika 1180353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2F5CDFBF" w14:textId="77777777" w:rsidR="00CD16C0" w:rsidRDefault="009B3AFF">
    <w:pPr>
      <w:jc w:val="right"/>
    </w:pPr>
    <w:r>
      <w:fldChar w:fldCharType="begin"/>
    </w:r>
    <w:r>
      <w:instrText>PAGE</w:instrText>
    </w:r>
    <w:r>
      <w:fldChar w:fldCharType="separate"/>
    </w:r>
    <w:r w:rsidR="00C473B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3EADE" w14:textId="77777777" w:rsidR="00E737C0" w:rsidRDefault="00E737C0">
      <w:r>
        <w:separator/>
      </w:r>
    </w:p>
  </w:footnote>
  <w:footnote w:type="continuationSeparator" w:id="0">
    <w:p w14:paraId="5D460B25" w14:textId="77777777" w:rsidR="00E737C0" w:rsidRDefault="00E73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19DC" w14:textId="77777777" w:rsidR="00CD16C0" w:rsidRDefault="009B3AFF">
    <w:r>
      <w:rPr>
        <w:noProof/>
      </w:rPr>
      <w:drawing>
        <wp:inline distT="0" distB="0" distL="0" distR="0" wp14:anchorId="05675013" wp14:editId="67779B7A">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3CE9E005" w14:textId="77777777" w:rsidR="00CD16C0" w:rsidRDefault="00CD16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10314"/>
    <w:multiLevelType w:val="hybridMultilevel"/>
    <w:tmpl w:val="89AE50D4"/>
    <w:lvl w:ilvl="0" w:tplc="3886FD76">
      <w:start w:val="1"/>
      <w:numFmt w:val="bullet"/>
      <w:lvlText w:val="●"/>
      <w:lvlJc w:val="left"/>
      <w:pPr>
        <w:ind w:left="720" w:hanging="360"/>
      </w:pPr>
    </w:lvl>
    <w:lvl w:ilvl="1" w:tplc="3E361D62">
      <w:start w:val="1"/>
      <w:numFmt w:val="bullet"/>
      <w:lvlText w:val="○"/>
      <w:lvlJc w:val="left"/>
      <w:pPr>
        <w:ind w:left="1440" w:hanging="360"/>
      </w:pPr>
    </w:lvl>
    <w:lvl w:ilvl="2" w:tplc="A4E8D9D6">
      <w:start w:val="1"/>
      <w:numFmt w:val="bullet"/>
      <w:lvlText w:val="■"/>
      <w:lvlJc w:val="left"/>
      <w:pPr>
        <w:ind w:left="2160" w:hanging="360"/>
      </w:pPr>
    </w:lvl>
    <w:lvl w:ilvl="3" w:tplc="966E7A16">
      <w:start w:val="1"/>
      <w:numFmt w:val="bullet"/>
      <w:lvlText w:val="●"/>
      <w:lvlJc w:val="left"/>
      <w:pPr>
        <w:ind w:left="2880" w:hanging="360"/>
      </w:pPr>
    </w:lvl>
    <w:lvl w:ilvl="4" w:tplc="068A1F76">
      <w:start w:val="1"/>
      <w:numFmt w:val="bullet"/>
      <w:lvlText w:val="○"/>
      <w:lvlJc w:val="left"/>
      <w:pPr>
        <w:ind w:left="3600" w:hanging="360"/>
      </w:pPr>
    </w:lvl>
    <w:lvl w:ilvl="5" w:tplc="5CCA12CC">
      <w:start w:val="1"/>
      <w:numFmt w:val="bullet"/>
      <w:lvlText w:val="■"/>
      <w:lvlJc w:val="left"/>
      <w:pPr>
        <w:ind w:left="4320" w:hanging="360"/>
      </w:pPr>
    </w:lvl>
    <w:lvl w:ilvl="6" w:tplc="5DA4E432">
      <w:start w:val="1"/>
      <w:numFmt w:val="bullet"/>
      <w:lvlText w:val="●"/>
      <w:lvlJc w:val="left"/>
      <w:pPr>
        <w:ind w:left="5040" w:hanging="360"/>
      </w:pPr>
    </w:lvl>
    <w:lvl w:ilvl="7" w:tplc="F38021C6">
      <w:start w:val="1"/>
      <w:numFmt w:val="bullet"/>
      <w:lvlText w:val="●"/>
      <w:lvlJc w:val="left"/>
      <w:pPr>
        <w:ind w:left="5760" w:hanging="360"/>
      </w:pPr>
    </w:lvl>
    <w:lvl w:ilvl="8" w:tplc="01069B48">
      <w:start w:val="1"/>
      <w:numFmt w:val="bullet"/>
      <w:lvlText w:val="●"/>
      <w:lvlJc w:val="left"/>
      <w:pPr>
        <w:ind w:left="6480" w:hanging="360"/>
      </w:pPr>
    </w:lvl>
  </w:abstractNum>
  <w:abstractNum w:abstractNumId="1" w15:restartNumberingAfterBreak="0">
    <w:nsid w:val="42B1485B"/>
    <w:multiLevelType w:val="hybridMultilevel"/>
    <w:tmpl w:val="2598A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4B090E"/>
    <w:multiLevelType w:val="hybridMultilevel"/>
    <w:tmpl w:val="D65C3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742E36"/>
    <w:multiLevelType w:val="hybridMultilevel"/>
    <w:tmpl w:val="BB48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08076F"/>
    <w:multiLevelType w:val="hybridMultilevel"/>
    <w:tmpl w:val="41B2C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8463426">
    <w:abstractNumId w:val="0"/>
    <w:lvlOverride w:ilvl="0">
      <w:startOverride w:val="1"/>
    </w:lvlOverride>
  </w:num>
  <w:num w:numId="2" w16cid:durableId="2018462088">
    <w:abstractNumId w:val="3"/>
  </w:num>
  <w:num w:numId="3" w16cid:durableId="945423393">
    <w:abstractNumId w:val="4"/>
  </w:num>
  <w:num w:numId="4" w16cid:durableId="292759975">
    <w:abstractNumId w:val="2"/>
  </w:num>
  <w:num w:numId="5" w16cid:durableId="1138304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6C0"/>
    <w:rsid w:val="00067E60"/>
    <w:rsid w:val="001166B9"/>
    <w:rsid w:val="00117D2B"/>
    <w:rsid w:val="00131597"/>
    <w:rsid w:val="00173F6B"/>
    <w:rsid w:val="001F78EF"/>
    <w:rsid w:val="00207DFD"/>
    <w:rsid w:val="0022266A"/>
    <w:rsid w:val="00341FE4"/>
    <w:rsid w:val="0035351C"/>
    <w:rsid w:val="003E4A94"/>
    <w:rsid w:val="0041460D"/>
    <w:rsid w:val="004B54E2"/>
    <w:rsid w:val="004B5C4F"/>
    <w:rsid w:val="00500D53"/>
    <w:rsid w:val="00524520"/>
    <w:rsid w:val="00572A03"/>
    <w:rsid w:val="005E3C6C"/>
    <w:rsid w:val="005F5F0D"/>
    <w:rsid w:val="00663FE5"/>
    <w:rsid w:val="00704B7D"/>
    <w:rsid w:val="007C44FA"/>
    <w:rsid w:val="00857E0F"/>
    <w:rsid w:val="008671B0"/>
    <w:rsid w:val="00867307"/>
    <w:rsid w:val="008A4656"/>
    <w:rsid w:val="009A4F4D"/>
    <w:rsid w:val="009B3AFF"/>
    <w:rsid w:val="00AF6D53"/>
    <w:rsid w:val="00B0232D"/>
    <w:rsid w:val="00B514C9"/>
    <w:rsid w:val="00BD5419"/>
    <w:rsid w:val="00C32076"/>
    <w:rsid w:val="00C32A48"/>
    <w:rsid w:val="00C473B9"/>
    <w:rsid w:val="00C71E0A"/>
    <w:rsid w:val="00C73D72"/>
    <w:rsid w:val="00CB6DDB"/>
    <w:rsid w:val="00CD16C0"/>
    <w:rsid w:val="00E265BD"/>
    <w:rsid w:val="00E41B4C"/>
    <w:rsid w:val="00E737C0"/>
    <w:rsid w:val="00EC5147"/>
    <w:rsid w:val="00F04D3D"/>
    <w:rsid w:val="00F36355"/>
    <w:rsid w:val="00FC380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EC855"/>
  <w15:docId w15:val="{DD4D8F3E-53AE-4F36-B5FD-FEA4E7E9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spacing w:after="120"/>
      <w:outlineLvl w:val="0"/>
    </w:pPr>
    <w:rPr>
      <w:b/>
      <w:bCs/>
      <w:sz w:val="28"/>
      <w:szCs w:val="28"/>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uiPriority w:val="34"/>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paragraph" w:styleId="Navadensplet">
    <w:name w:val="Normal (Web)"/>
    <w:basedOn w:val="Navaden"/>
    <w:uiPriority w:val="99"/>
    <w:unhideWhenUsed/>
    <w:rsid w:val="00341FE4"/>
    <w:pPr>
      <w:spacing w:before="100" w:beforeAutospacing="1" w:after="100" w:afterAutospacing="1"/>
      <w:jc w:val="left"/>
    </w:pPr>
    <w:rPr>
      <w:rFonts w:ascii="Times" w:eastAsiaTheme="minorHAnsi" w:hAnsi="Time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84936">
      <w:bodyDiv w:val="1"/>
      <w:marLeft w:val="0"/>
      <w:marRight w:val="0"/>
      <w:marTop w:val="0"/>
      <w:marBottom w:val="0"/>
      <w:divBdr>
        <w:top w:val="none" w:sz="0" w:space="0" w:color="auto"/>
        <w:left w:val="none" w:sz="0" w:space="0" w:color="auto"/>
        <w:bottom w:val="none" w:sz="0" w:space="0" w:color="auto"/>
        <w:right w:val="none" w:sz="0" w:space="0" w:color="auto"/>
      </w:divBdr>
    </w:div>
    <w:div w:id="390929170">
      <w:bodyDiv w:val="1"/>
      <w:marLeft w:val="0"/>
      <w:marRight w:val="0"/>
      <w:marTop w:val="0"/>
      <w:marBottom w:val="0"/>
      <w:divBdr>
        <w:top w:val="none" w:sz="0" w:space="0" w:color="auto"/>
        <w:left w:val="none" w:sz="0" w:space="0" w:color="auto"/>
        <w:bottom w:val="none" w:sz="0" w:space="0" w:color="auto"/>
        <w:right w:val="none" w:sz="0" w:space="0" w:color="auto"/>
      </w:divBdr>
    </w:div>
    <w:div w:id="776024225">
      <w:bodyDiv w:val="1"/>
      <w:marLeft w:val="0"/>
      <w:marRight w:val="0"/>
      <w:marTop w:val="0"/>
      <w:marBottom w:val="0"/>
      <w:divBdr>
        <w:top w:val="none" w:sz="0" w:space="0" w:color="auto"/>
        <w:left w:val="none" w:sz="0" w:space="0" w:color="auto"/>
        <w:bottom w:val="none" w:sz="0" w:space="0" w:color="auto"/>
        <w:right w:val="none" w:sz="0" w:space="0" w:color="auto"/>
      </w:divBdr>
    </w:div>
    <w:div w:id="1031149129">
      <w:bodyDiv w:val="1"/>
      <w:marLeft w:val="0"/>
      <w:marRight w:val="0"/>
      <w:marTop w:val="0"/>
      <w:marBottom w:val="0"/>
      <w:divBdr>
        <w:top w:val="none" w:sz="0" w:space="0" w:color="auto"/>
        <w:left w:val="none" w:sz="0" w:space="0" w:color="auto"/>
        <w:bottom w:val="none" w:sz="0" w:space="0" w:color="auto"/>
        <w:right w:val="none" w:sz="0" w:space="0" w:color="auto"/>
      </w:divBdr>
    </w:div>
    <w:div w:id="1232232391">
      <w:bodyDiv w:val="1"/>
      <w:marLeft w:val="0"/>
      <w:marRight w:val="0"/>
      <w:marTop w:val="0"/>
      <w:marBottom w:val="0"/>
      <w:divBdr>
        <w:top w:val="none" w:sz="0" w:space="0" w:color="auto"/>
        <w:left w:val="none" w:sz="0" w:space="0" w:color="auto"/>
        <w:bottom w:val="none" w:sz="0" w:space="0" w:color="auto"/>
        <w:right w:val="none" w:sz="0" w:space="0" w:color="auto"/>
      </w:divBdr>
    </w:div>
    <w:div w:id="1289121752">
      <w:bodyDiv w:val="1"/>
      <w:marLeft w:val="0"/>
      <w:marRight w:val="0"/>
      <w:marTop w:val="0"/>
      <w:marBottom w:val="0"/>
      <w:divBdr>
        <w:top w:val="none" w:sz="0" w:space="0" w:color="auto"/>
        <w:left w:val="none" w:sz="0" w:space="0" w:color="auto"/>
        <w:bottom w:val="none" w:sz="0" w:space="0" w:color="auto"/>
        <w:right w:val="none" w:sz="0" w:space="0" w:color="auto"/>
      </w:divBdr>
    </w:div>
    <w:div w:id="1384669186">
      <w:bodyDiv w:val="1"/>
      <w:marLeft w:val="0"/>
      <w:marRight w:val="0"/>
      <w:marTop w:val="0"/>
      <w:marBottom w:val="0"/>
      <w:divBdr>
        <w:top w:val="none" w:sz="0" w:space="0" w:color="auto"/>
        <w:left w:val="none" w:sz="0" w:space="0" w:color="auto"/>
        <w:bottom w:val="none" w:sz="0" w:space="0" w:color="auto"/>
        <w:right w:val="none" w:sz="0" w:space="0" w:color="auto"/>
      </w:divBdr>
    </w:div>
    <w:div w:id="2065449561">
      <w:bodyDiv w:val="1"/>
      <w:marLeft w:val="0"/>
      <w:marRight w:val="0"/>
      <w:marTop w:val="0"/>
      <w:marBottom w:val="0"/>
      <w:divBdr>
        <w:top w:val="none" w:sz="0" w:space="0" w:color="auto"/>
        <w:left w:val="none" w:sz="0" w:space="0" w:color="auto"/>
        <w:bottom w:val="none" w:sz="0" w:space="0" w:color="auto"/>
        <w:right w:val="none" w:sz="0" w:space="0" w:color="auto"/>
      </w:divBdr>
    </w:div>
    <w:div w:id="2100563124">
      <w:bodyDiv w:val="1"/>
      <w:marLeft w:val="0"/>
      <w:marRight w:val="0"/>
      <w:marTop w:val="0"/>
      <w:marBottom w:val="0"/>
      <w:divBdr>
        <w:top w:val="none" w:sz="0" w:space="0" w:color="auto"/>
        <w:left w:val="none" w:sz="0" w:space="0" w:color="auto"/>
        <w:bottom w:val="none" w:sz="0" w:space="0" w:color="auto"/>
        <w:right w:val="none" w:sz="0" w:space="0" w:color="auto"/>
      </w:divBdr>
    </w:div>
    <w:div w:id="2136630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2688</Words>
  <Characters>15323</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Odločba o akreditaciji študijskega programa</vt:lpstr>
    </vt:vector>
  </TitlesOfParts>
  <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akreditaciji študijskega programa</dc:title>
  <dc:subject/>
  <dc:creator>NAKVIS</dc:creator>
  <cp:keywords/>
  <dc:description/>
  <cp:lastModifiedBy>Maja Milas</cp:lastModifiedBy>
  <cp:revision>2</cp:revision>
  <dcterms:created xsi:type="dcterms:W3CDTF">2026-08-24T09:38:00Z</dcterms:created>
  <dcterms:modified xsi:type="dcterms:W3CDTF">2026-08-24T09:38:00Z</dcterms:modified>
</cp:coreProperties>
</file>