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7F660" w14:textId="2D0F9E55" w:rsidR="00D42FE4" w:rsidRDefault="00D42FE4" w:rsidP="00D42FE4">
      <w:pPr>
        <w:spacing w:after="0"/>
        <w:jc w:val="both"/>
        <w:rPr>
          <w:rFonts w:ascii="Verdana" w:eastAsia="Dotum" w:hAnsi="Verdana" w:cs="Arial"/>
          <w:bCs/>
          <w:sz w:val="20"/>
          <w:szCs w:val="20"/>
        </w:rPr>
      </w:pPr>
      <w:r w:rsidRPr="00656D05">
        <w:rPr>
          <w:rFonts w:ascii="Verdana" w:eastAsia="Dotum" w:hAnsi="Verdana" w:cs="Arial"/>
          <w:bCs/>
          <w:sz w:val="20"/>
          <w:szCs w:val="20"/>
        </w:rPr>
        <w:t>Številka:</w:t>
      </w:r>
      <w:r>
        <w:rPr>
          <w:rFonts w:ascii="Verdana" w:eastAsia="Dotum" w:hAnsi="Verdana" w:cs="Arial"/>
          <w:bCs/>
          <w:sz w:val="20"/>
          <w:szCs w:val="20"/>
        </w:rPr>
        <w:t xml:space="preserve"> </w:t>
      </w:r>
      <w:r w:rsidR="00A71597" w:rsidRPr="00A71597">
        <w:rPr>
          <w:rFonts w:ascii="Verdana" w:eastAsia="Dotum" w:hAnsi="Verdana" w:cs="Arial"/>
          <w:bCs/>
          <w:sz w:val="20"/>
          <w:szCs w:val="20"/>
        </w:rPr>
        <w:t>6031-10/2023</w:t>
      </w:r>
      <w:r w:rsidR="00A71597">
        <w:rPr>
          <w:rFonts w:ascii="Verdana" w:eastAsia="Dotum" w:hAnsi="Verdana" w:cs="Arial"/>
          <w:bCs/>
          <w:sz w:val="20"/>
          <w:szCs w:val="20"/>
        </w:rPr>
        <w:t>/18</w:t>
      </w:r>
    </w:p>
    <w:p w14:paraId="6733B8AF" w14:textId="7B4AC8DF" w:rsidR="00D42FE4" w:rsidRPr="00656D05" w:rsidRDefault="00D42FE4" w:rsidP="00D42FE4">
      <w:pPr>
        <w:spacing w:after="0"/>
        <w:jc w:val="both"/>
        <w:rPr>
          <w:rFonts w:ascii="Verdana" w:eastAsia="Dotum" w:hAnsi="Verdana" w:cs="Arial"/>
          <w:bCs/>
          <w:sz w:val="20"/>
          <w:szCs w:val="20"/>
        </w:rPr>
      </w:pPr>
      <w:r w:rsidRPr="00325D9B">
        <w:rPr>
          <w:rFonts w:ascii="Verdana" w:eastAsia="Dotum" w:hAnsi="Verdana" w:cs="Arial"/>
          <w:bCs/>
          <w:sz w:val="20"/>
          <w:szCs w:val="20"/>
        </w:rPr>
        <w:t>Datum:</w:t>
      </w:r>
      <w:r w:rsidRPr="00325D9B">
        <w:rPr>
          <w:rFonts w:ascii="Verdana" w:hAnsi="Verdana" w:cs="Arial"/>
          <w:sz w:val="20"/>
          <w:szCs w:val="20"/>
        </w:rPr>
        <w:t xml:space="preserve"> </w:t>
      </w:r>
      <w:r w:rsidR="00A71597">
        <w:rPr>
          <w:rFonts w:ascii="Verdana" w:hAnsi="Verdana" w:cs="Arial"/>
          <w:sz w:val="20"/>
          <w:szCs w:val="20"/>
        </w:rPr>
        <w:t>17. 4. 2025</w:t>
      </w:r>
    </w:p>
    <w:p w14:paraId="4640FC7F" w14:textId="77777777" w:rsidR="00D42FE4" w:rsidRPr="00656D05" w:rsidRDefault="00D42FE4" w:rsidP="00D42FE4">
      <w:pPr>
        <w:spacing w:after="0"/>
        <w:ind w:left="180"/>
        <w:jc w:val="both"/>
        <w:rPr>
          <w:rFonts w:ascii="Verdana" w:eastAsia="Dotum" w:hAnsi="Verdana" w:cs="Arial"/>
          <w:bCs/>
          <w:sz w:val="20"/>
          <w:szCs w:val="20"/>
        </w:rPr>
      </w:pPr>
    </w:p>
    <w:p w14:paraId="073437F7" w14:textId="46751D0A" w:rsidR="00A71597" w:rsidRDefault="00D42FE4" w:rsidP="00D42FE4">
      <w:pPr>
        <w:pStyle w:val="Telobesedila3"/>
        <w:tabs>
          <w:tab w:val="left" w:pos="720"/>
        </w:tabs>
        <w:rPr>
          <w:rFonts w:ascii="Verdana" w:hAnsi="Verdana" w:cs="Arial"/>
          <w:sz w:val="20"/>
        </w:rPr>
      </w:pPr>
      <w:r w:rsidRPr="00656D05">
        <w:rPr>
          <w:rFonts w:ascii="Verdana" w:hAnsi="Verdana" w:cs="Arial"/>
          <w:sz w:val="20"/>
        </w:rPr>
        <w:t xml:space="preserve">Svet Nacionalne agencije Republike Slovenije za kakovost v visokem šolstvu je na podlagi šeste alineje enajstega odstavka 51. h člena in </w:t>
      </w:r>
      <w:r w:rsidRPr="00086DF1">
        <w:rPr>
          <w:rFonts w:ascii="Verdana" w:hAnsi="Verdana" w:cs="Arial"/>
          <w:sz w:val="20"/>
        </w:rPr>
        <w:t xml:space="preserve">osmega in devetega </w:t>
      </w:r>
      <w:r w:rsidRPr="00656D05">
        <w:rPr>
          <w:rFonts w:ascii="Verdana" w:hAnsi="Verdana" w:cs="Arial"/>
          <w:sz w:val="20"/>
        </w:rPr>
        <w:t>odstavka 51. r člena Zakona o visokem šolstvu (</w:t>
      </w:r>
      <w:r w:rsidR="00DA0EF4" w:rsidRPr="00DA0EF4">
        <w:rPr>
          <w:rFonts w:ascii="Verdana" w:hAnsi="Verdana" w:cs="Arial"/>
          <w:sz w:val="20"/>
        </w:rPr>
        <w:t>Uradni list RS, št. 32/12 – uradno prečiščeno besedilo, 40/12 – ZUJF, 57/12 – ZPCP-2D, 109/12, 85/14, 75/16, 61/17 – ZUPŠ, 65/1</w:t>
      </w:r>
      <w:r w:rsidR="00F45EA6">
        <w:rPr>
          <w:rFonts w:ascii="Verdana" w:hAnsi="Verdana" w:cs="Arial"/>
          <w:sz w:val="20"/>
        </w:rPr>
        <w:t>W</w:t>
      </w:r>
      <w:r w:rsidR="00DA0EF4" w:rsidRPr="00DA0EF4">
        <w:rPr>
          <w:rFonts w:ascii="Verdana" w:hAnsi="Verdana" w:cs="Arial"/>
          <w:sz w:val="20"/>
        </w:rPr>
        <w:t>7, 175/20 – ZIUOPDVE, 57/21 – odl. US, 54/22 – ZUPŠ-1, 100/22 – ZSZUN in 102/23</w:t>
      </w:r>
      <w:r w:rsidRPr="008B5E01">
        <w:rPr>
          <w:rFonts w:ascii="Verdana" w:hAnsi="Verdana" w:cs="Arial"/>
          <w:sz w:val="20"/>
        </w:rPr>
        <w:t xml:space="preserve">; v </w:t>
      </w:r>
      <w:r w:rsidR="00A1713A">
        <w:rPr>
          <w:rFonts w:ascii="Verdana" w:hAnsi="Verdana" w:cs="Arial"/>
          <w:sz w:val="20"/>
        </w:rPr>
        <w:t>nadaljevanju</w:t>
      </w:r>
      <w:r w:rsidRPr="008B5E01">
        <w:rPr>
          <w:rFonts w:ascii="Verdana" w:hAnsi="Verdana" w:cs="Arial"/>
          <w:sz w:val="20"/>
        </w:rPr>
        <w:t xml:space="preserve">: ZViS) v </w:t>
      </w:r>
      <w:r>
        <w:rPr>
          <w:rFonts w:ascii="Verdana" w:hAnsi="Verdana" w:cs="Arial"/>
          <w:sz w:val="20"/>
        </w:rPr>
        <w:t xml:space="preserve">postopku </w:t>
      </w:r>
      <w:r w:rsidRPr="008B5E01">
        <w:rPr>
          <w:rFonts w:ascii="Verdana" w:hAnsi="Verdana" w:cs="Arial"/>
          <w:sz w:val="20"/>
        </w:rPr>
        <w:t>podaljšanja akreditacije</w:t>
      </w:r>
      <w:r w:rsidRPr="00656D05">
        <w:rPr>
          <w:rFonts w:ascii="Verdana" w:hAnsi="Verdana" w:cs="Arial"/>
          <w:sz w:val="20"/>
        </w:rPr>
        <w:t xml:space="preserve"> </w:t>
      </w:r>
      <w:r w:rsidR="00A71597">
        <w:rPr>
          <w:rFonts w:ascii="Verdana" w:hAnsi="Verdana" w:cs="Arial"/>
          <w:sz w:val="20"/>
        </w:rPr>
        <w:t>Mednarodne podiplomske šole Jožefa Stefana, začetem na zahtevo Mednarodne podiplomske šole Jožefa Stefana, Jamova cesta 39, 1000 Ljubljana, ki jo zastopa dekanja prof. dr. Milena Horvat, na svoji 211. seji</w:t>
      </w:r>
      <w:r w:rsidR="006F5C28">
        <w:rPr>
          <w:rFonts w:ascii="Verdana" w:hAnsi="Verdana" w:cs="Arial"/>
          <w:sz w:val="20"/>
        </w:rPr>
        <w:t>,</w:t>
      </w:r>
      <w:r w:rsidR="00A71597">
        <w:rPr>
          <w:rFonts w:ascii="Verdana" w:hAnsi="Verdana" w:cs="Arial"/>
          <w:sz w:val="20"/>
        </w:rPr>
        <w:t xml:space="preserve"> 17. 4. 2025</w:t>
      </w:r>
      <w:r w:rsidR="00F45EA6">
        <w:rPr>
          <w:rFonts w:ascii="Verdana" w:hAnsi="Verdana" w:cs="Arial"/>
          <w:sz w:val="20"/>
        </w:rPr>
        <w:t>,</w:t>
      </w:r>
      <w:r w:rsidR="00A71597">
        <w:rPr>
          <w:rFonts w:ascii="Verdana" w:hAnsi="Verdana" w:cs="Arial"/>
          <w:sz w:val="20"/>
        </w:rPr>
        <w:t xml:space="preserve"> sprejel naslednjo: </w:t>
      </w:r>
    </w:p>
    <w:p w14:paraId="1FB93180" w14:textId="77777777" w:rsidR="0006229D" w:rsidRDefault="0006229D" w:rsidP="00D42FE4">
      <w:pPr>
        <w:pStyle w:val="Telobesedila3"/>
        <w:tabs>
          <w:tab w:val="left" w:pos="720"/>
        </w:tabs>
        <w:rPr>
          <w:rFonts w:ascii="Verdana" w:hAnsi="Verdana" w:cs="Arial"/>
          <w:sz w:val="20"/>
        </w:rPr>
      </w:pPr>
    </w:p>
    <w:p w14:paraId="5DB212E6" w14:textId="77777777" w:rsidR="00D42FE4" w:rsidRPr="00656D05" w:rsidRDefault="00D42FE4" w:rsidP="00D42FE4">
      <w:pPr>
        <w:spacing w:after="0"/>
        <w:jc w:val="both"/>
        <w:rPr>
          <w:rFonts w:ascii="Verdana" w:hAnsi="Verdana"/>
          <w:sz w:val="20"/>
          <w:szCs w:val="20"/>
        </w:rPr>
      </w:pPr>
    </w:p>
    <w:p w14:paraId="49802E67" w14:textId="2BBA1A59" w:rsidR="00086DF1" w:rsidRDefault="00D42FE4" w:rsidP="00086DF1">
      <w:pPr>
        <w:spacing w:after="0"/>
        <w:jc w:val="center"/>
        <w:rPr>
          <w:rFonts w:ascii="Verdana" w:hAnsi="Verdana"/>
          <w:b/>
          <w:sz w:val="20"/>
          <w:szCs w:val="20"/>
        </w:rPr>
      </w:pPr>
      <w:r w:rsidRPr="00656D05">
        <w:rPr>
          <w:rFonts w:ascii="Verdana" w:hAnsi="Verdana"/>
          <w:b/>
          <w:sz w:val="20"/>
          <w:szCs w:val="20"/>
        </w:rPr>
        <w:t>ODLOČBO</w:t>
      </w:r>
    </w:p>
    <w:p w14:paraId="0ACF0A83" w14:textId="43D2FDE2" w:rsidR="00086DF1" w:rsidRDefault="00086DF1" w:rsidP="00086DF1">
      <w:pPr>
        <w:spacing w:after="0"/>
        <w:rPr>
          <w:rFonts w:ascii="Verdana" w:hAnsi="Verdana"/>
          <w:b/>
          <w:sz w:val="20"/>
          <w:szCs w:val="20"/>
        </w:rPr>
      </w:pPr>
    </w:p>
    <w:p w14:paraId="1062AD15" w14:textId="3496BA46" w:rsidR="00086DF1" w:rsidRDefault="00086DF1" w:rsidP="00086DF1">
      <w:pPr>
        <w:spacing w:after="0"/>
        <w:jc w:val="center"/>
        <w:rPr>
          <w:rFonts w:ascii="Verdana" w:hAnsi="Verdana"/>
          <w:b/>
          <w:sz w:val="20"/>
          <w:szCs w:val="20"/>
        </w:rPr>
      </w:pPr>
    </w:p>
    <w:p w14:paraId="0A1F4431" w14:textId="77777777" w:rsidR="0082492A" w:rsidRPr="0082492A" w:rsidRDefault="0082492A" w:rsidP="0082492A">
      <w:pPr>
        <w:spacing w:after="0"/>
        <w:contextualSpacing/>
        <w:jc w:val="both"/>
        <w:rPr>
          <w:rFonts w:ascii="Verdana" w:eastAsia="Calibri" w:hAnsi="Verdana" w:cs="Calibri"/>
          <w:i/>
          <w:iCs/>
          <w:sz w:val="20"/>
          <w:szCs w:val="20"/>
          <w:lang w:eastAsia="sl-SI"/>
        </w:rPr>
      </w:pPr>
      <w:r w:rsidRPr="0082492A">
        <w:rPr>
          <w:rFonts w:ascii="Verdana" w:eastAsia="Calibri" w:hAnsi="Verdana" w:cs="Calibri"/>
          <w:i/>
          <w:iCs/>
          <w:sz w:val="20"/>
          <w:szCs w:val="20"/>
          <w:lang w:eastAsia="sl-SI"/>
        </w:rPr>
        <w:t xml:space="preserve">1. Svet Nacionalne agencije Republike Slovenije za kakovost v visokem šolstvu podaljša akreditacijo Mednarodni podiplomski šoli Jožefa Stefana za obdobje 3 let. </w:t>
      </w:r>
    </w:p>
    <w:p w14:paraId="6C87D00F" w14:textId="77777777" w:rsidR="0082492A" w:rsidRPr="0082492A" w:rsidRDefault="0082492A" w:rsidP="0082492A">
      <w:pPr>
        <w:spacing w:after="0"/>
        <w:contextualSpacing/>
        <w:jc w:val="both"/>
        <w:rPr>
          <w:rFonts w:ascii="Verdana" w:eastAsia="Calibri" w:hAnsi="Verdana" w:cs="Calibri"/>
          <w:i/>
          <w:iCs/>
          <w:sz w:val="20"/>
          <w:szCs w:val="20"/>
          <w:lang w:eastAsia="sl-SI"/>
        </w:rPr>
      </w:pPr>
    </w:p>
    <w:p w14:paraId="3145BB7F" w14:textId="77777777" w:rsidR="0082492A" w:rsidRPr="0082492A" w:rsidRDefault="0082492A" w:rsidP="0082492A">
      <w:pPr>
        <w:spacing w:after="0"/>
        <w:contextualSpacing/>
        <w:jc w:val="both"/>
        <w:rPr>
          <w:rFonts w:ascii="Verdana" w:eastAsia="Calibri" w:hAnsi="Verdana" w:cs="Calibri"/>
          <w:i/>
          <w:iCs/>
          <w:sz w:val="20"/>
          <w:szCs w:val="20"/>
          <w:lang w:eastAsia="sl-SI"/>
        </w:rPr>
      </w:pPr>
      <w:r w:rsidRPr="0082492A">
        <w:rPr>
          <w:rFonts w:ascii="Verdana" w:eastAsia="Calibri" w:hAnsi="Verdana" w:cs="Calibri"/>
          <w:i/>
          <w:iCs/>
          <w:sz w:val="20"/>
          <w:szCs w:val="20"/>
          <w:lang w:eastAsia="sl-SI"/>
        </w:rPr>
        <w:t xml:space="preserve">2. Visokošolski zavod mora v roku dveh let od dokončnosti odločbe odpraviti naslednje večje pomanjkljivosti oz. neskladnosti: </w:t>
      </w:r>
    </w:p>
    <w:p w14:paraId="5B36CE47" w14:textId="77777777" w:rsidR="0082492A" w:rsidRPr="0082492A" w:rsidRDefault="0082492A" w:rsidP="0082492A">
      <w:pPr>
        <w:spacing w:after="0"/>
        <w:contextualSpacing/>
        <w:jc w:val="both"/>
        <w:rPr>
          <w:rFonts w:ascii="Verdana" w:eastAsia="Calibri" w:hAnsi="Verdana" w:cs="Calibri"/>
          <w:i/>
          <w:iCs/>
          <w:sz w:val="20"/>
          <w:szCs w:val="20"/>
          <w:lang w:eastAsia="sl-SI"/>
        </w:rPr>
      </w:pPr>
    </w:p>
    <w:p w14:paraId="60945D25" w14:textId="78541013" w:rsidR="0082492A" w:rsidRPr="0082492A" w:rsidRDefault="0082492A" w:rsidP="0082492A">
      <w:pPr>
        <w:pStyle w:val="Odstavekseznama"/>
        <w:numPr>
          <w:ilvl w:val="0"/>
          <w:numId w:val="34"/>
        </w:numPr>
        <w:contextualSpacing/>
        <w:jc w:val="both"/>
        <w:rPr>
          <w:rFonts w:ascii="Verdana" w:hAnsi="Verdana"/>
          <w:i/>
          <w:iCs/>
          <w:sz w:val="20"/>
          <w:szCs w:val="20"/>
          <w:lang w:eastAsia="sl-SI"/>
        </w:rPr>
      </w:pPr>
      <w:r w:rsidRPr="0082492A">
        <w:rPr>
          <w:rFonts w:ascii="Verdana" w:hAnsi="Verdana"/>
          <w:i/>
          <w:iCs/>
          <w:sz w:val="20"/>
          <w:szCs w:val="20"/>
          <w:lang w:eastAsia="sl-SI"/>
        </w:rPr>
        <w:t>Jasneje in konkretneje opredeliti dolgoročne strateške razvojne cilje in razviti metodologijo za merjenje njihovega doseganja. Kratkoročne cilje je treba uskladiti in povezati z dolgoročnimi strateškimi cilji</w:t>
      </w:r>
      <w:r w:rsidR="00DB5D27">
        <w:rPr>
          <w:rFonts w:ascii="Verdana" w:hAnsi="Verdana"/>
          <w:i/>
          <w:iCs/>
          <w:sz w:val="20"/>
          <w:szCs w:val="20"/>
          <w:lang w:eastAsia="sl-SI"/>
        </w:rPr>
        <w:t xml:space="preserve">, </w:t>
      </w:r>
      <w:r w:rsidRPr="0082492A">
        <w:rPr>
          <w:rFonts w:ascii="Verdana" w:hAnsi="Verdana"/>
          <w:i/>
          <w:iCs/>
          <w:sz w:val="20"/>
          <w:szCs w:val="20"/>
          <w:lang w:eastAsia="sl-SI"/>
        </w:rPr>
        <w:t>njihovo izvajanje in rezultate pa spremljati in ocenjevati na letni ravni.</w:t>
      </w:r>
    </w:p>
    <w:p w14:paraId="36C64F1A" w14:textId="77777777" w:rsidR="0082492A" w:rsidRPr="0082492A" w:rsidRDefault="0082492A" w:rsidP="0082492A">
      <w:pPr>
        <w:pStyle w:val="Odstavekseznama"/>
        <w:numPr>
          <w:ilvl w:val="0"/>
          <w:numId w:val="34"/>
        </w:numPr>
        <w:contextualSpacing/>
        <w:jc w:val="both"/>
        <w:rPr>
          <w:rFonts w:ascii="Verdana" w:hAnsi="Verdana"/>
          <w:i/>
          <w:iCs/>
          <w:sz w:val="20"/>
          <w:szCs w:val="20"/>
          <w:lang w:eastAsia="sl-SI"/>
        </w:rPr>
      </w:pPr>
      <w:r w:rsidRPr="0082492A">
        <w:rPr>
          <w:rFonts w:ascii="Verdana" w:hAnsi="Verdana"/>
          <w:i/>
          <w:iCs/>
          <w:sz w:val="20"/>
          <w:szCs w:val="20"/>
          <w:lang w:eastAsia="sl-SI"/>
        </w:rPr>
        <w:t>Samoevalvacijsko poročilo in akcijski načrt je potrebno neposredno povezati. Ukrepi iz akcijskega načrta morajo biti neposreden rezultat ugotovitev iz samoevalvacijskega poročila.</w:t>
      </w:r>
    </w:p>
    <w:p w14:paraId="70D5592E" w14:textId="77777777" w:rsidR="0082492A" w:rsidRPr="0082492A" w:rsidRDefault="0082492A" w:rsidP="0082492A">
      <w:pPr>
        <w:pStyle w:val="Odstavekseznama"/>
        <w:numPr>
          <w:ilvl w:val="0"/>
          <w:numId w:val="34"/>
        </w:numPr>
        <w:contextualSpacing/>
        <w:jc w:val="both"/>
        <w:rPr>
          <w:rFonts w:ascii="Verdana" w:hAnsi="Verdana"/>
          <w:i/>
          <w:iCs/>
          <w:sz w:val="20"/>
          <w:szCs w:val="20"/>
          <w:lang w:eastAsia="sl-SI"/>
        </w:rPr>
      </w:pPr>
      <w:r w:rsidRPr="0082492A">
        <w:rPr>
          <w:rFonts w:ascii="Verdana" w:hAnsi="Verdana"/>
          <w:i/>
          <w:iCs/>
          <w:sz w:val="20"/>
          <w:szCs w:val="20"/>
          <w:lang w:eastAsia="sl-SI"/>
        </w:rPr>
        <w:t xml:space="preserve">Nov sistem za pregled in nadzor sprememb študijskih programov je potrebno implementirati tudi v praksi, da se zagotovi ustrezen razvoj študijskih programov. </w:t>
      </w:r>
    </w:p>
    <w:p w14:paraId="43CB3784" w14:textId="77777777" w:rsidR="0082492A" w:rsidRPr="0082492A" w:rsidRDefault="0082492A" w:rsidP="0082492A">
      <w:pPr>
        <w:pStyle w:val="Odstavekseznama"/>
        <w:numPr>
          <w:ilvl w:val="0"/>
          <w:numId w:val="34"/>
        </w:numPr>
        <w:contextualSpacing/>
        <w:jc w:val="both"/>
        <w:rPr>
          <w:rFonts w:ascii="Verdana" w:hAnsi="Verdana"/>
          <w:i/>
          <w:iCs/>
          <w:sz w:val="20"/>
          <w:szCs w:val="20"/>
          <w:lang w:eastAsia="sl-SI"/>
        </w:rPr>
      </w:pPr>
      <w:r w:rsidRPr="0082492A">
        <w:rPr>
          <w:rFonts w:ascii="Verdana" w:hAnsi="Verdana"/>
          <w:i/>
          <w:iCs/>
          <w:sz w:val="20"/>
          <w:szCs w:val="20"/>
          <w:lang w:eastAsia="sl-SI"/>
        </w:rPr>
        <w:t>Zagotoviti aktivno vključevanje in sistematično informiranje vseh pomembnih deležnikov v proces zagotavljanja kakovosti in s tem zagotoviti sklenjenost kroga kakovosti na ravni študijskih programov.</w:t>
      </w:r>
    </w:p>
    <w:p w14:paraId="661D9BE4" w14:textId="77777777" w:rsidR="0082492A" w:rsidRPr="0082492A" w:rsidRDefault="0082492A" w:rsidP="0082492A">
      <w:pPr>
        <w:spacing w:after="0"/>
        <w:contextualSpacing/>
        <w:jc w:val="both"/>
        <w:rPr>
          <w:rFonts w:ascii="Verdana" w:eastAsia="Calibri" w:hAnsi="Verdana" w:cs="Calibri"/>
          <w:i/>
          <w:iCs/>
          <w:sz w:val="20"/>
          <w:szCs w:val="20"/>
          <w:lang w:eastAsia="sl-SI"/>
        </w:rPr>
      </w:pPr>
    </w:p>
    <w:p w14:paraId="18F26AF9" w14:textId="77777777" w:rsidR="0082492A" w:rsidRPr="0082492A" w:rsidRDefault="0082492A" w:rsidP="0082492A">
      <w:pPr>
        <w:spacing w:after="0"/>
        <w:contextualSpacing/>
        <w:jc w:val="both"/>
        <w:rPr>
          <w:rFonts w:ascii="Verdana" w:eastAsia="Calibri" w:hAnsi="Verdana" w:cs="Calibri"/>
          <w:i/>
          <w:iCs/>
          <w:sz w:val="20"/>
          <w:szCs w:val="20"/>
          <w:lang w:eastAsia="sl-SI"/>
        </w:rPr>
      </w:pPr>
      <w:r w:rsidRPr="0082492A">
        <w:rPr>
          <w:rFonts w:ascii="Verdana" w:eastAsia="Calibri" w:hAnsi="Verdana" w:cs="Calibri"/>
          <w:i/>
          <w:iCs/>
          <w:sz w:val="20"/>
          <w:szCs w:val="20"/>
          <w:lang w:eastAsia="sl-SI"/>
        </w:rPr>
        <w:t xml:space="preserve">3. Visokošolski zavod mora v 2 mesecih od dokončnosti odločbe izdelati načrt za odpravo ugotovljenih neskladnosti oziroma večjih pomanjkljivosti. Načrt mora vsebovati ukrepe in z njimi povezane naloge za odpravo neskladnosti oziroma večjih pomanjkljivosti, nosilce za izvedbo ukrepov in nalog ter natančne roke za njihovo izvedbo, pri čemer mora visokošolski zavod upoštevati rok, določen v 2. točki tega izreka. </w:t>
      </w:r>
    </w:p>
    <w:p w14:paraId="26FE9093" w14:textId="77777777" w:rsidR="0082492A" w:rsidRPr="0082492A" w:rsidRDefault="0082492A" w:rsidP="0082492A">
      <w:pPr>
        <w:spacing w:after="0"/>
        <w:contextualSpacing/>
        <w:jc w:val="both"/>
        <w:rPr>
          <w:rFonts w:ascii="Verdana" w:eastAsia="Calibri" w:hAnsi="Verdana" w:cs="Calibri"/>
          <w:i/>
          <w:iCs/>
          <w:sz w:val="20"/>
          <w:szCs w:val="20"/>
          <w:lang w:eastAsia="sl-SI"/>
        </w:rPr>
      </w:pPr>
    </w:p>
    <w:p w14:paraId="0EFD2123" w14:textId="77777777" w:rsidR="0082492A" w:rsidRPr="0082492A" w:rsidRDefault="0082492A" w:rsidP="0082492A">
      <w:pPr>
        <w:spacing w:after="0"/>
        <w:contextualSpacing/>
        <w:jc w:val="both"/>
        <w:rPr>
          <w:rFonts w:ascii="Verdana" w:eastAsia="Calibri" w:hAnsi="Verdana" w:cs="Calibri"/>
          <w:i/>
          <w:iCs/>
          <w:sz w:val="20"/>
          <w:szCs w:val="20"/>
          <w:lang w:eastAsia="sl-SI"/>
        </w:rPr>
      </w:pPr>
      <w:r w:rsidRPr="0082492A">
        <w:rPr>
          <w:rFonts w:ascii="Verdana" w:eastAsia="Calibri" w:hAnsi="Verdana" w:cs="Calibri"/>
          <w:i/>
          <w:iCs/>
          <w:sz w:val="20"/>
          <w:szCs w:val="20"/>
          <w:lang w:eastAsia="sl-SI"/>
        </w:rPr>
        <w:t xml:space="preserve">4. Visokošolski zavod mora agencijo v obdobju do ponovne evalvacije sproti obveščati o opravljenih nalogah iz načrta. </w:t>
      </w:r>
    </w:p>
    <w:p w14:paraId="1FECE501" w14:textId="77777777" w:rsidR="0082492A" w:rsidRPr="0082492A" w:rsidRDefault="0082492A" w:rsidP="0082492A">
      <w:pPr>
        <w:spacing w:after="0"/>
        <w:contextualSpacing/>
        <w:jc w:val="both"/>
        <w:rPr>
          <w:rFonts w:ascii="Verdana" w:eastAsia="Calibri" w:hAnsi="Verdana" w:cs="Calibri"/>
          <w:i/>
          <w:iCs/>
          <w:sz w:val="20"/>
          <w:szCs w:val="20"/>
          <w:lang w:eastAsia="sl-SI"/>
        </w:rPr>
      </w:pPr>
    </w:p>
    <w:p w14:paraId="5E1A0E0F" w14:textId="6A4BD40D" w:rsidR="0082492A" w:rsidRPr="0082492A" w:rsidRDefault="0082492A" w:rsidP="0082492A">
      <w:pPr>
        <w:spacing w:after="0"/>
        <w:contextualSpacing/>
        <w:jc w:val="both"/>
        <w:rPr>
          <w:rFonts w:ascii="Verdana" w:eastAsia="Calibri" w:hAnsi="Verdana" w:cs="Calibri"/>
          <w:i/>
          <w:iCs/>
          <w:sz w:val="20"/>
          <w:szCs w:val="20"/>
          <w:lang w:eastAsia="sl-SI"/>
        </w:rPr>
      </w:pPr>
      <w:r w:rsidRPr="0082492A">
        <w:rPr>
          <w:rFonts w:ascii="Verdana" w:eastAsia="Calibri" w:hAnsi="Verdana" w:cs="Calibri"/>
          <w:i/>
          <w:iCs/>
          <w:sz w:val="20"/>
          <w:szCs w:val="20"/>
          <w:lang w:eastAsia="sl-SI"/>
        </w:rPr>
        <w:t>5. Stroški v postopku</w:t>
      </w:r>
      <w:r w:rsidR="00C37F93">
        <w:rPr>
          <w:rFonts w:ascii="Verdana" w:eastAsia="Calibri" w:hAnsi="Verdana" w:cs="Calibri"/>
          <w:i/>
          <w:iCs/>
          <w:sz w:val="20"/>
          <w:szCs w:val="20"/>
          <w:lang w:eastAsia="sl-SI"/>
        </w:rPr>
        <w:t xml:space="preserve"> v višini </w:t>
      </w:r>
      <w:r w:rsidR="00C37F93" w:rsidRPr="00C37F93">
        <w:rPr>
          <w:rFonts w:ascii="Verdana" w:eastAsia="Calibri" w:hAnsi="Verdana" w:cs="Calibri"/>
          <w:i/>
          <w:iCs/>
          <w:sz w:val="20"/>
          <w:szCs w:val="20"/>
          <w:lang w:eastAsia="sl-SI"/>
        </w:rPr>
        <w:t>12</w:t>
      </w:r>
      <w:r w:rsidR="00734A70">
        <w:rPr>
          <w:rFonts w:ascii="Verdana" w:eastAsia="Calibri" w:hAnsi="Verdana" w:cs="Calibri"/>
          <w:i/>
          <w:iCs/>
          <w:sz w:val="20"/>
          <w:szCs w:val="20"/>
          <w:lang w:eastAsia="sl-SI"/>
        </w:rPr>
        <w:t>.</w:t>
      </w:r>
      <w:r w:rsidR="00C37F93" w:rsidRPr="00C37F93">
        <w:rPr>
          <w:rFonts w:ascii="Verdana" w:eastAsia="Calibri" w:hAnsi="Verdana" w:cs="Calibri"/>
          <w:i/>
          <w:iCs/>
          <w:sz w:val="20"/>
          <w:szCs w:val="20"/>
          <w:lang w:eastAsia="sl-SI"/>
        </w:rPr>
        <w:t>770,04</w:t>
      </w:r>
      <w:r w:rsidR="00734A70">
        <w:rPr>
          <w:rFonts w:ascii="Verdana" w:eastAsia="Calibri" w:hAnsi="Verdana" w:cs="Calibri"/>
          <w:i/>
          <w:iCs/>
          <w:sz w:val="20"/>
          <w:szCs w:val="20"/>
          <w:lang w:eastAsia="sl-SI"/>
        </w:rPr>
        <w:t xml:space="preserve"> </w:t>
      </w:r>
      <w:r w:rsidR="00C37F93" w:rsidRPr="00C37F93">
        <w:rPr>
          <w:rFonts w:ascii="Verdana" w:eastAsia="Calibri" w:hAnsi="Verdana" w:cs="Calibri"/>
          <w:i/>
          <w:iCs/>
          <w:sz w:val="20"/>
          <w:szCs w:val="20"/>
          <w:lang w:eastAsia="sl-SI"/>
        </w:rPr>
        <w:t>€</w:t>
      </w:r>
      <w:r w:rsidRPr="0082492A">
        <w:rPr>
          <w:rFonts w:ascii="Verdana" w:eastAsia="Calibri" w:hAnsi="Verdana" w:cs="Calibri"/>
          <w:i/>
          <w:iCs/>
          <w:sz w:val="20"/>
          <w:szCs w:val="20"/>
          <w:lang w:eastAsia="sl-SI"/>
        </w:rPr>
        <w:t xml:space="preserve"> so breme agencije.</w:t>
      </w:r>
    </w:p>
    <w:p w14:paraId="289A4638" w14:textId="77777777" w:rsidR="0082492A" w:rsidRPr="0082492A" w:rsidRDefault="0082492A" w:rsidP="0082492A">
      <w:pPr>
        <w:spacing w:after="0"/>
        <w:contextualSpacing/>
        <w:jc w:val="both"/>
        <w:rPr>
          <w:rFonts w:ascii="Verdana" w:eastAsia="Calibri" w:hAnsi="Verdana" w:cs="Calibri"/>
          <w:i/>
          <w:iCs/>
          <w:sz w:val="20"/>
          <w:szCs w:val="20"/>
          <w:lang w:eastAsia="sl-SI"/>
        </w:rPr>
      </w:pPr>
    </w:p>
    <w:p w14:paraId="77E3D953" w14:textId="5AA84D70" w:rsidR="00D42FE4" w:rsidRDefault="00D42FE4" w:rsidP="00D42FE4">
      <w:pPr>
        <w:spacing w:after="0"/>
        <w:jc w:val="both"/>
        <w:rPr>
          <w:rFonts w:ascii="Verdana" w:hAnsi="Verdana"/>
          <w:b/>
          <w:sz w:val="20"/>
          <w:szCs w:val="20"/>
        </w:rPr>
      </w:pPr>
    </w:p>
    <w:p w14:paraId="7B154F51" w14:textId="77777777" w:rsidR="00D42FE4" w:rsidRDefault="00D42FE4" w:rsidP="00A71597">
      <w:pPr>
        <w:spacing w:after="0"/>
        <w:rPr>
          <w:rFonts w:ascii="Verdana" w:hAnsi="Verdana"/>
          <w:b/>
          <w:spacing w:val="60"/>
          <w:sz w:val="20"/>
          <w:szCs w:val="20"/>
        </w:rPr>
      </w:pPr>
    </w:p>
    <w:p w14:paraId="7B90D487" w14:textId="77777777" w:rsidR="00D42FE4" w:rsidRPr="00656D05" w:rsidRDefault="00D42FE4" w:rsidP="00D42FE4">
      <w:pPr>
        <w:spacing w:after="0"/>
        <w:jc w:val="center"/>
        <w:rPr>
          <w:rFonts w:ascii="Verdana" w:hAnsi="Verdana"/>
          <w:spacing w:val="60"/>
          <w:sz w:val="20"/>
          <w:szCs w:val="20"/>
        </w:rPr>
      </w:pPr>
      <w:r w:rsidRPr="00656D05">
        <w:rPr>
          <w:rFonts w:ascii="Verdana" w:hAnsi="Verdana"/>
          <w:b/>
          <w:spacing w:val="60"/>
          <w:sz w:val="20"/>
          <w:szCs w:val="20"/>
        </w:rPr>
        <w:t>Obrazložitev</w:t>
      </w:r>
      <w:r w:rsidRPr="00656D05">
        <w:rPr>
          <w:rFonts w:ascii="Verdana" w:hAnsi="Verdana"/>
          <w:spacing w:val="60"/>
          <w:sz w:val="20"/>
          <w:szCs w:val="20"/>
        </w:rPr>
        <w:t>:</w:t>
      </w:r>
    </w:p>
    <w:p w14:paraId="7E3633DA" w14:textId="77777777" w:rsidR="00D42FE4" w:rsidRPr="00656D05" w:rsidRDefault="00D42FE4" w:rsidP="00D42FE4">
      <w:pPr>
        <w:spacing w:after="0"/>
        <w:jc w:val="both"/>
        <w:rPr>
          <w:rFonts w:ascii="Verdana" w:eastAsia="Dotum" w:hAnsi="Verdana"/>
          <w:sz w:val="20"/>
          <w:szCs w:val="20"/>
        </w:rPr>
      </w:pPr>
    </w:p>
    <w:p w14:paraId="6C52B8E7" w14:textId="04F6DCBA" w:rsidR="00D42FE4" w:rsidRDefault="00A71597" w:rsidP="00D42FE4">
      <w:pPr>
        <w:spacing w:after="0"/>
        <w:jc w:val="both"/>
        <w:rPr>
          <w:rFonts w:ascii="Verdana" w:hAnsi="Verdana"/>
          <w:sz w:val="20"/>
          <w:szCs w:val="20"/>
        </w:rPr>
      </w:pPr>
      <w:r w:rsidRPr="00A71597">
        <w:rPr>
          <w:rFonts w:ascii="Verdana" w:eastAsia="Dotum" w:hAnsi="Verdana"/>
          <w:sz w:val="20"/>
          <w:szCs w:val="20"/>
        </w:rPr>
        <w:t>Mednarodn</w:t>
      </w:r>
      <w:r>
        <w:rPr>
          <w:rFonts w:ascii="Verdana" w:eastAsia="Dotum" w:hAnsi="Verdana"/>
          <w:sz w:val="20"/>
          <w:szCs w:val="20"/>
        </w:rPr>
        <w:t>a</w:t>
      </w:r>
      <w:r w:rsidRPr="00A71597">
        <w:rPr>
          <w:rFonts w:ascii="Verdana" w:eastAsia="Dotum" w:hAnsi="Verdana"/>
          <w:sz w:val="20"/>
          <w:szCs w:val="20"/>
        </w:rPr>
        <w:t xml:space="preserve"> podiplomsk</w:t>
      </w:r>
      <w:r>
        <w:rPr>
          <w:rFonts w:ascii="Verdana" w:eastAsia="Dotum" w:hAnsi="Verdana"/>
          <w:sz w:val="20"/>
          <w:szCs w:val="20"/>
        </w:rPr>
        <w:t>a</w:t>
      </w:r>
      <w:r w:rsidRPr="00A71597">
        <w:rPr>
          <w:rFonts w:ascii="Verdana" w:eastAsia="Dotum" w:hAnsi="Verdana"/>
          <w:sz w:val="20"/>
          <w:szCs w:val="20"/>
        </w:rPr>
        <w:t xml:space="preserve"> šol</w:t>
      </w:r>
      <w:r>
        <w:rPr>
          <w:rFonts w:ascii="Verdana" w:eastAsia="Dotum" w:hAnsi="Verdana"/>
          <w:sz w:val="20"/>
          <w:szCs w:val="20"/>
        </w:rPr>
        <w:t>a</w:t>
      </w:r>
      <w:r w:rsidRPr="00A71597">
        <w:rPr>
          <w:rFonts w:ascii="Verdana" w:eastAsia="Dotum" w:hAnsi="Verdana"/>
          <w:sz w:val="20"/>
          <w:szCs w:val="20"/>
        </w:rPr>
        <w:t xml:space="preserve"> Jožefa Stefana, Jamova cesta 39, 1000 Ljubljana </w:t>
      </w:r>
      <w:r w:rsidR="00D42FE4" w:rsidRPr="00A932FB">
        <w:rPr>
          <w:rFonts w:ascii="Verdana" w:hAnsi="Verdana"/>
          <w:sz w:val="20"/>
          <w:szCs w:val="20"/>
        </w:rPr>
        <w:t>(v nadaljevanju: vlagatelj)</w:t>
      </w:r>
      <w:r w:rsidR="00D42FE4" w:rsidRPr="00A932FB">
        <w:rPr>
          <w:rFonts w:ascii="Verdana" w:eastAsia="Dotum" w:hAnsi="Verdana"/>
          <w:sz w:val="20"/>
          <w:szCs w:val="20"/>
        </w:rPr>
        <w:t xml:space="preserve"> je Nacionalni agenciji Republike Slovenije za kakovost v visokem šolstvu (v nadaljevanju: agencija) dne </w:t>
      </w:r>
      <w:r w:rsidR="006D73E6" w:rsidRPr="006D73E6">
        <w:rPr>
          <w:rFonts w:ascii="Verdana" w:eastAsia="Dotum" w:hAnsi="Verdana"/>
          <w:sz w:val="20"/>
          <w:szCs w:val="20"/>
        </w:rPr>
        <w:t>30.</w:t>
      </w:r>
      <w:r w:rsidR="00734A70">
        <w:rPr>
          <w:rFonts w:ascii="Verdana" w:eastAsia="Dotum" w:hAnsi="Verdana"/>
          <w:sz w:val="20"/>
          <w:szCs w:val="20"/>
        </w:rPr>
        <w:t xml:space="preserve"> </w:t>
      </w:r>
      <w:r w:rsidR="006D73E6" w:rsidRPr="006D73E6">
        <w:rPr>
          <w:rFonts w:ascii="Verdana" w:eastAsia="Dotum" w:hAnsi="Verdana"/>
          <w:sz w:val="20"/>
          <w:szCs w:val="20"/>
        </w:rPr>
        <w:t>9.</w:t>
      </w:r>
      <w:r w:rsidR="00734A70">
        <w:rPr>
          <w:rFonts w:ascii="Verdana" w:eastAsia="Dotum" w:hAnsi="Verdana"/>
          <w:sz w:val="20"/>
          <w:szCs w:val="20"/>
        </w:rPr>
        <w:t xml:space="preserve"> </w:t>
      </w:r>
      <w:r w:rsidR="006D73E6" w:rsidRPr="006D73E6">
        <w:rPr>
          <w:rFonts w:ascii="Verdana" w:eastAsia="Dotum" w:hAnsi="Verdana"/>
          <w:sz w:val="20"/>
          <w:szCs w:val="20"/>
        </w:rPr>
        <w:t xml:space="preserve">2023 </w:t>
      </w:r>
      <w:r w:rsidR="00D42FE4" w:rsidRPr="00A932FB">
        <w:rPr>
          <w:rFonts w:ascii="Verdana" w:eastAsia="Dotum" w:hAnsi="Verdana"/>
          <w:sz w:val="20"/>
          <w:szCs w:val="20"/>
        </w:rPr>
        <w:t xml:space="preserve">posredovala </w:t>
      </w:r>
      <w:r w:rsidR="00D42FE4" w:rsidRPr="00A932FB">
        <w:rPr>
          <w:rFonts w:ascii="Verdana" w:hAnsi="Verdana"/>
          <w:sz w:val="20"/>
          <w:szCs w:val="20"/>
        </w:rPr>
        <w:t>vlogo za podaljšanje akreditacije visokošolskega zavoda</w:t>
      </w:r>
      <w:r w:rsidR="00A932FB" w:rsidRPr="00A932FB">
        <w:rPr>
          <w:rFonts w:ascii="Verdana" w:hAnsi="Verdana"/>
          <w:sz w:val="20"/>
          <w:szCs w:val="20"/>
        </w:rPr>
        <w:t xml:space="preserve"> </w:t>
      </w:r>
      <w:r w:rsidR="00537622">
        <w:rPr>
          <w:rFonts w:ascii="Verdana" w:hAnsi="Verdana"/>
          <w:sz w:val="20"/>
          <w:szCs w:val="20"/>
        </w:rPr>
        <w:t>Mednarodna podiplomska šola Jožefa Stefana</w:t>
      </w:r>
      <w:r w:rsidR="00386032">
        <w:rPr>
          <w:rFonts w:ascii="Verdana" w:hAnsi="Verdana"/>
          <w:sz w:val="20"/>
          <w:szCs w:val="20"/>
        </w:rPr>
        <w:t>.</w:t>
      </w:r>
      <w:r w:rsidR="000F47C1">
        <w:rPr>
          <w:rFonts w:ascii="Verdana" w:hAnsi="Verdana"/>
          <w:sz w:val="20"/>
          <w:szCs w:val="20"/>
        </w:rPr>
        <w:t xml:space="preserve"> </w:t>
      </w:r>
    </w:p>
    <w:p w14:paraId="77BEA424" w14:textId="77777777" w:rsidR="0006229D" w:rsidRDefault="0006229D" w:rsidP="00D42FE4">
      <w:pPr>
        <w:spacing w:after="0"/>
        <w:jc w:val="both"/>
        <w:rPr>
          <w:rFonts w:ascii="Verdana" w:hAnsi="Verdana"/>
          <w:sz w:val="20"/>
          <w:szCs w:val="20"/>
        </w:rPr>
      </w:pPr>
    </w:p>
    <w:p w14:paraId="7BA7FA80" w14:textId="2D2A1C16" w:rsidR="0006229D" w:rsidRDefault="00D42FE4" w:rsidP="00D42FE4">
      <w:pPr>
        <w:spacing w:after="0"/>
        <w:jc w:val="both"/>
        <w:rPr>
          <w:rFonts w:ascii="Verdana" w:hAnsi="Verdana"/>
          <w:sz w:val="20"/>
          <w:szCs w:val="20"/>
        </w:rPr>
      </w:pPr>
      <w:r w:rsidRPr="00E659F5">
        <w:rPr>
          <w:rFonts w:ascii="Verdana" w:hAnsi="Verdana"/>
          <w:sz w:val="20"/>
          <w:szCs w:val="20"/>
        </w:rPr>
        <w:t xml:space="preserve">Svet agencije je </w:t>
      </w:r>
      <w:r>
        <w:rPr>
          <w:rFonts w:ascii="Verdana" w:hAnsi="Verdana"/>
          <w:sz w:val="20"/>
          <w:szCs w:val="20"/>
        </w:rPr>
        <w:t xml:space="preserve">za izvedbo zunanje evalvacije </w:t>
      </w:r>
      <w:r w:rsidR="000F47C1">
        <w:rPr>
          <w:rFonts w:ascii="Verdana" w:hAnsi="Verdana"/>
          <w:sz w:val="20"/>
          <w:szCs w:val="20"/>
        </w:rPr>
        <w:t xml:space="preserve">na svoji </w:t>
      </w:r>
      <w:r w:rsidR="006F5C28">
        <w:rPr>
          <w:rFonts w:ascii="Verdana" w:hAnsi="Verdana"/>
          <w:sz w:val="20"/>
          <w:szCs w:val="20"/>
        </w:rPr>
        <w:t>196. seji</w:t>
      </w:r>
      <w:r w:rsidR="00F24001">
        <w:rPr>
          <w:rFonts w:ascii="Verdana" w:hAnsi="Verdana"/>
          <w:sz w:val="20"/>
          <w:szCs w:val="20"/>
        </w:rPr>
        <w:t>,</w:t>
      </w:r>
      <w:r w:rsidR="006F5C28">
        <w:rPr>
          <w:rFonts w:ascii="Verdana" w:hAnsi="Verdana"/>
          <w:sz w:val="20"/>
          <w:szCs w:val="20"/>
        </w:rPr>
        <w:t xml:space="preserve"> 21. 12. 2023</w:t>
      </w:r>
      <w:r w:rsidR="0006229D">
        <w:rPr>
          <w:rFonts w:ascii="Verdana" w:hAnsi="Verdana"/>
          <w:sz w:val="20"/>
          <w:szCs w:val="20"/>
        </w:rPr>
        <w:t xml:space="preserve">, imenoval skupino strokovnjakov v sestavi: </w:t>
      </w:r>
      <w:r w:rsidR="006F5C28">
        <w:rPr>
          <w:rFonts w:ascii="Verdana" w:hAnsi="Verdana"/>
          <w:sz w:val="20"/>
          <w:szCs w:val="20"/>
        </w:rPr>
        <w:t xml:space="preserve">prof. </w:t>
      </w:r>
      <w:r w:rsidR="006F5C28" w:rsidRPr="006F5C28">
        <w:rPr>
          <w:rFonts w:ascii="Verdana" w:hAnsi="Verdana"/>
          <w:sz w:val="20"/>
          <w:szCs w:val="20"/>
        </w:rPr>
        <w:t>dr. Iztok Palčič, Fakulteta za strojništvo Univerze v Mariboru, predsednik</w:t>
      </w:r>
      <w:r w:rsidR="006F5C28">
        <w:rPr>
          <w:rFonts w:ascii="Verdana" w:hAnsi="Verdana"/>
          <w:sz w:val="20"/>
          <w:szCs w:val="20"/>
        </w:rPr>
        <w:t>, p</w:t>
      </w:r>
      <w:r w:rsidR="006F5C28" w:rsidRPr="006F5C28">
        <w:rPr>
          <w:rFonts w:ascii="Verdana" w:hAnsi="Verdana"/>
          <w:sz w:val="20"/>
          <w:szCs w:val="20"/>
        </w:rPr>
        <w:t>rof. dr. Elena Bužan, Fakulteta za matematiko, naravoslovje in informacijske tehnologije Univerze na Primorskem, članica</w:t>
      </w:r>
      <w:r w:rsidR="006F5C28">
        <w:rPr>
          <w:rFonts w:ascii="Verdana" w:hAnsi="Verdana"/>
          <w:sz w:val="20"/>
          <w:szCs w:val="20"/>
        </w:rPr>
        <w:t>, p</w:t>
      </w:r>
      <w:r w:rsidR="006F5C28" w:rsidRPr="006F5C28">
        <w:rPr>
          <w:rFonts w:ascii="Verdana" w:hAnsi="Verdana"/>
          <w:sz w:val="20"/>
          <w:szCs w:val="20"/>
        </w:rPr>
        <w:t>rof. dr. Jude Hemanth, Karunya Institute of Technology &amp; Sciences (KITS), član</w:t>
      </w:r>
      <w:r w:rsidR="006F5C28">
        <w:rPr>
          <w:rFonts w:ascii="Verdana" w:hAnsi="Verdana"/>
          <w:sz w:val="20"/>
          <w:szCs w:val="20"/>
        </w:rPr>
        <w:t xml:space="preserve"> in </w:t>
      </w:r>
      <w:r w:rsidR="006F5C28" w:rsidRPr="006F5C28">
        <w:rPr>
          <w:rFonts w:ascii="Verdana" w:hAnsi="Verdana"/>
          <w:sz w:val="20"/>
          <w:szCs w:val="20"/>
        </w:rPr>
        <w:t>Jan Hočevar, študent Fakultete za kemijo in kemijsko tehnologijo Univerze v Ljubljani, član</w:t>
      </w:r>
      <w:r w:rsidR="006F5C28">
        <w:rPr>
          <w:rFonts w:ascii="Verdana" w:hAnsi="Verdana"/>
          <w:sz w:val="20"/>
          <w:szCs w:val="20"/>
        </w:rPr>
        <w:t>.</w:t>
      </w:r>
    </w:p>
    <w:p w14:paraId="502F7833" w14:textId="77777777" w:rsidR="006F5C28" w:rsidRDefault="006F5C28" w:rsidP="00D42FE4">
      <w:pPr>
        <w:spacing w:after="0"/>
        <w:jc w:val="both"/>
        <w:rPr>
          <w:rFonts w:ascii="Verdana" w:hAnsi="Verdana"/>
          <w:sz w:val="20"/>
          <w:szCs w:val="20"/>
        </w:rPr>
      </w:pPr>
    </w:p>
    <w:p w14:paraId="106BF957" w14:textId="2B2C47AA" w:rsidR="00C91B34" w:rsidRDefault="0006229D" w:rsidP="0006229D">
      <w:pPr>
        <w:jc w:val="both"/>
        <w:rPr>
          <w:rFonts w:ascii="Verdana" w:hAnsi="Verdana"/>
          <w:sz w:val="20"/>
          <w:szCs w:val="20"/>
        </w:rPr>
      </w:pPr>
      <w:r w:rsidRPr="00E91662">
        <w:rPr>
          <w:rFonts w:ascii="Verdana" w:hAnsi="Verdana"/>
          <w:sz w:val="20"/>
          <w:szCs w:val="20"/>
        </w:rPr>
        <w:t xml:space="preserve">Skupina strokovnjakov je </w:t>
      </w:r>
      <w:r w:rsidR="001D1D6A">
        <w:rPr>
          <w:rFonts w:ascii="Verdana" w:hAnsi="Verdana"/>
          <w:sz w:val="20"/>
          <w:szCs w:val="20"/>
        </w:rPr>
        <w:t xml:space="preserve">ogled materialnih pogojev zavoda opravila </w:t>
      </w:r>
      <w:r w:rsidR="006F5C28">
        <w:rPr>
          <w:rFonts w:ascii="Verdana" w:hAnsi="Verdana"/>
          <w:sz w:val="20"/>
          <w:szCs w:val="20"/>
        </w:rPr>
        <w:t>6. 2. 2024</w:t>
      </w:r>
      <w:r w:rsidR="001D1D6A">
        <w:rPr>
          <w:rFonts w:ascii="Verdana" w:hAnsi="Verdana"/>
          <w:sz w:val="20"/>
          <w:szCs w:val="20"/>
        </w:rPr>
        <w:t xml:space="preserve">, </w:t>
      </w:r>
      <w:r w:rsidR="006F5C28">
        <w:rPr>
          <w:rFonts w:ascii="Verdana" w:hAnsi="Verdana"/>
          <w:sz w:val="20"/>
          <w:szCs w:val="20"/>
        </w:rPr>
        <w:t>27. 5. 2024</w:t>
      </w:r>
      <w:r w:rsidR="001D1D6A">
        <w:rPr>
          <w:rFonts w:ascii="Verdana" w:hAnsi="Verdana"/>
          <w:sz w:val="20"/>
          <w:szCs w:val="20"/>
        </w:rPr>
        <w:t xml:space="preserve"> in </w:t>
      </w:r>
      <w:r w:rsidR="006F5C28">
        <w:rPr>
          <w:rFonts w:ascii="Verdana" w:hAnsi="Verdana"/>
          <w:sz w:val="20"/>
          <w:szCs w:val="20"/>
        </w:rPr>
        <w:t>28. 5. 2024</w:t>
      </w:r>
      <w:r w:rsidR="001D1D6A">
        <w:rPr>
          <w:rFonts w:ascii="Verdana" w:hAnsi="Verdana"/>
          <w:sz w:val="20"/>
          <w:szCs w:val="20"/>
        </w:rPr>
        <w:t xml:space="preserve"> pa prvi obisk </w:t>
      </w:r>
      <w:r w:rsidRPr="00E91662">
        <w:rPr>
          <w:rFonts w:ascii="Verdana" w:hAnsi="Verdana"/>
          <w:sz w:val="20"/>
          <w:szCs w:val="20"/>
        </w:rPr>
        <w:t xml:space="preserve">visokošolskega zavoda in </w:t>
      </w:r>
      <w:r>
        <w:rPr>
          <w:rFonts w:ascii="Verdana" w:hAnsi="Verdana"/>
          <w:sz w:val="20"/>
          <w:szCs w:val="20"/>
        </w:rPr>
        <w:t xml:space="preserve">na svet agencije </w:t>
      </w:r>
      <w:r w:rsidR="006F5C28">
        <w:rPr>
          <w:rFonts w:ascii="Verdana" w:hAnsi="Verdana"/>
          <w:sz w:val="20"/>
          <w:szCs w:val="20"/>
        </w:rPr>
        <w:t>19. 6. 2024</w:t>
      </w:r>
      <w:r>
        <w:rPr>
          <w:rFonts w:ascii="Verdana" w:hAnsi="Verdana"/>
          <w:sz w:val="20"/>
          <w:szCs w:val="20"/>
        </w:rPr>
        <w:t xml:space="preserve"> posredovala </w:t>
      </w:r>
      <w:r w:rsidRPr="00E91662">
        <w:rPr>
          <w:rFonts w:ascii="Verdana" w:hAnsi="Verdana"/>
          <w:sz w:val="20"/>
          <w:szCs w:val="20"/>
        </w:rPr>
        <w:t>poročilo o ugotovitvah (t.</w:t>
      </w:r>
      <w:r>
        <w:rPr>
          <w:rFonts w:ascii="Verdana" w:hAnsi="Verdana"/>
          <w:sz w:val="20"/>
          <w:szCs w:val="20"/>
        </w:rPr>
        <w:t xml:space="preserve"> </w:t>
      </w:r>
      <w:r w:rsidRPr="00E91662">
        <w:rPr>
          <w:rFonts w:ascii="Verdana" w:hAnsi="Verdana"/>
          <w:sz w:val="20"/>
          <w:szCs w:val="20"/>
        </w:rPr>
        <w:t>i. ugotovitveno poročilo), v katerem je svetu agencije predlagala</w:t>
      </w:r>
      <w:r>
        <w:rPr>
          <w:rFonts w:ascii="Verdana" w:hAnsi="Verdana"/>
          <w:sz w:val="20"/>
          <w:szCs w:val="20"/>
        </w:rPr>
        <w:t xml:space="preserve"> presojo določenih študijskih programov. </w:t>
      </w:r>
      <w:r w:rsidRPr="00AB2FB7">
        <w:rPr>
          <w:rFonts w:ascii="Verdana" w:hAnsi="Verdana"/>
          <w:sz w:val="20"/>
          <w:szCs w:val="20"/>
        </w:rPr>
        <w:t>Svet agencije je na podlagi ugotovitvenega poročila na svoji</w:t>
      </w:r>
      <w:r>
        <w:rPr>
          <w:rFonts w:ascii="Verdana" w:hAnsi="Verdana"/>
          <w:sz w:val="20"/>
          <w:szCs w:val="20"/>
        </w:rPr>
        <w:t xml:space="preserve"> </w:t>
      </w:r>
      <w:r w:rsidR="006F5C28">
        <w:rPr>
          <w:rFonts w:ascii="Verdana" w:hAnsi="Verdana"/>
          <w:sz w:val="20"/>
          <w:szCs w:val="20"/>
        </w:rPr>
        <w:t>202. seji,</w:t>
      </w:r>
      <w:r>
        <w:rPr>
          <w:rFonts w:ascii="Verdana" w:hAnsi="Verdana"/>
          <w:sz w:val="20"/>
          <w:szCs w:val="20"/>
        </w:rPr>
        <w:t xml:space="preserve"> </w:t>
      </w:r>
      <w:r w:rsidR="006F5C28">
        <w:rPr>
          <w:rFonts w:ascii="Verdana" w:hAnsi="Verdana"/>
          <w:sz w:val="20"/>
          <w:szCs w:val="20"/>
        </w:rPr>
        <w:t>20. 6. 2024</w:t>
      </w:r>
      <w:r>
        <w:rPr>
          <w:rFonts w:ascii="Verdana" w:hAnsi="Verdana"/>
          <w:sz w:val="20"/>
          <w:szCs w:val="20"/>
        </w:rPr>
        <w:t xml:space="preserve">, sklenil, da skupina strokovnjakov na drugem obisku opravi evalvacijo </w:t>
      </w:r>
      <w:r w:rsidR="00C91B34">
        <w:rPr>
          <w:rFonts w:ascii="Verdana" w:hAnsi="Verdana"/>
          <w:sz w:val="20"/>
          <w:szCs w:val="20"/>
        </w:rPr>
        <w:t>magistrskega študijskega programa Ekotehnologije in doktorskega študijskega programa Nanoznanosti in nanotehnologije.</w:t>
      </w:r>
    </w:p>
    <w:p w14:paraId="334E1B82" w14:textId="3580A2FC" w:rsidR="00D42FE4" w:rsidRDefault="0006229D" w:rsidP="00995AD1">
      <w:pPr>
        <w:jc w:val="both"/>
        <w:rPr>
          <w:rFonts w:ascii="Verdana" w:hAnsi="Verdana"/>
          <w:sz w:val="20"/>
          <w:szCs w:val="20"/>
        </w:rPr>
      </w:pPr>
      <w:r>
        <w:rPr>
          <w:rFonts w:ascii="Verdana" w:hAnsi="Verdana"/>
          <w:sz w:val="20"/>
          <w:szCs w:val="20"/>
        </w:rPr>
        <w:t xml:space="preserve">Skupina strokovnjakov je </w:t>
      </w:r>
      <w:r w:rsidR="00C91B34">
        <w:rPr>
          <w:rFonts w:ascii="Verdana" w:hAnsi="Verdana"/>
          <w:sz w:val="20"/>
          <w:szCs w:val="20"/>
        </w:rPr>
        <w:t>23. 9. 2024 in 24. 9. 2024</w:t>
      </w:r>
      <w:r>
        <w:rPr>
          <w:rFonts w:ascii="Verdana" w:hAnsi="Verdana"/>
          <w:sz w:val="20"/>
          <w:szCs w:val="20"/>
        </w:rPr>
        <w:t xml:space="preserve"> opravila drugi </w:t>
      </w:r>
      <w:r w:rsidRPr="00AB2FB7">
        <w:rPr>
          <w:rFonts w:ascii="Verdana" w:hAnsi="Verdana"/>
          <w:sz w:val="20"/>
          <w:szCs w:val="20"/>
        </w:rPr>
        <w:t>evalvacijski obisk ter</w:t>
      </w:r>
      <w:r>
        <w:rPr>
          <w:rFonts w:ascii="Verdana" w:hAnsi="Verdana"/>
          <w:sz w:val="20"/>
          <w:szCs w:val="20"/>
        </w:rPr>
        <w:t xml:space="preserve"> </w:t>
      </w:r>
      <w:r w:rsidR="00C91B34">
        <w:rPr>
          <w:rFonts w:ascii="Verdana" w:hAnsi="Verdana"/>
          <w:sz w:val="20"/>
          <w:szCs w:val="20"/>
        </w:rPr>
        <w:t>28. 10. 2024</w:t>
      </w:r>
      <w:r>
        <w:rPr>
          <w:rFonts w:ascii="Verdana" w:hAnsi="Verdana"/>
          <w:sz w:val="20"/>
          <w:szCs w:val="20"/>
        </w:rPr>
        <w:t xml:space="preserve"> na svet agencije posredovala </w:t>
      </w:r>
      <w:r w:rsidR="00995AD1">
        <w:rPr>
          <w:rFonts w:ascii="Verdana" w:hAnsi="Verdana"/>
          <w:sz w:val="20"/>
          <w:szCs w:val="20"/>
        </w:rPr>
        <w:t>evalvacijsko poročilo</w:t>
      </w:r>
      <w:r w:rsidRPr="00AB2FB7">
        <w:rPr>
          <w:rFonts w:ascii="Verdana" w:hAnsi="Verdana"/>
          <w:sz w:val="20"/>
          <w:szCs w:val="20"/>
        </w:rPr>
        <w:t>,</w:t>
      </w:r>
      <w:r>
        <w:rPr>
          <w:rFonts w:ascii="Verdana" w:hAnsi="Verdana"/>
          <w:sz w:val="20"/>
          <w:szCs w:val="20"/>
        </w:rPr>
        <w:t xml:space="preserve"> </w:t>
      </w:r>
      <w:r w:rsidRPr="00AB2FB7">
        <w:rPr>
          <w:rFonts w:ascii="Verdana" w:hAnsi="Verdana"/>
          <w:sz w:val="20"/>
          <w:szCs w:val="20"/>
        </w:rPr>
        <w:t xml:space="preserve">na </w:t>
      </w:r>
      <w:r w:rsidR="00995AD1">
        <w:rPr>
          <w:rFonts w:ascii="Verdana" w:hAnsi="Verdana"/>
          <w:sz w:val="20"/>
          <w:szCs w:val="20"/>
        </w:rPr>
        <w:t>katerega</w:t>
      </w:r>
      <w:r w:rsidRPr="00AB2FB7">
        <w:rPr>
          <w:rFonts w:ascii="Verdana" w:hAnsi="Verdana"/>
          <w:sz w:val="20"/>
          <w:szCs w:val="20"/>
        </w:rPr>
        <w:t xml:space="preserve"> se je vlagatelj odzval </w:t>
      </w:r>
      <w:r w:rsidR="00C91B34">
        <w:rPr>
          <w:rFonts w:ascii="Verdana" w:hAnsi="Verdana"/>
          <w:sz w:val="20"/>
          <w:szCs w:val="20"/>
        </w:rPr>
        <w:t>28. 11. 2024</w:t>
      </w:r>
      <w:r w:rsidR="004F2C1E">
        <w:rPr>
          <w:rFonts w:ascii="Verdana" w:hAnsi="Verdana"/>
          <w:sz w:val="20"/>
          <w:szCs w:val="20"/>
        </w:rPr>
        <w:t>. S</w:t>
      </w:r>
      <w:r w:rsidRPr="00AB2FB7">
        <w:rPr>
          <w:rFonts w:ascii="Verdana" w:hAnsi="Verdana"/>
          <w:sz w:val="20"/>
          <w:szCs w:val="20"/>
        </w:rPr>
        <w:t xml:space="preserve">kupina strokovnjakov je </w:t>
      </w:r>
      <w:r w:rsidR="00995AD1">
        <w:rPr>
          <w:rFonts w:ascii="Verdana" w:hAnsi="Verdana"/>
          <w:sz w:val="20"/>
          <w:szCs w:val="20"/>
        </w:rPr>
        <w:t xml:space="preserve">končno </w:t>
      </w:r>
      <w:r w:rsidR="00C91B34">
        <w:rPr>
          <w:rFonts w:ascii="Verdana" w:hAnsi="Verdana"/>
          <w:sz w:val="20"/>
          <w:szCs w:val="20"/>
        </w:rPr>
        <w:t xml:space="preserve">evalvacijsko </w:t>
      </w:r>
      <w:r w:rsidR="00995AD1">
        <w:rPr>
          <w:rFonts w:ascii="Verdana" w:hAnsi="Verdana"/>
          <w:sz w:val="20"/>
          <w:szCs w:val="20"/>
        </w:rPr>
        <w:t xml:space="preserve">poročilo na svet agencije posredovala </w:t>
      </w:r>
      <w:r w:rsidR="00C91B34">
        <w:rPr>
          <w:rFonts w:ascii="Verdana" w:hAnsi="Verdana"/>
          <w:sz w:val="20"/>
          <w:szCs w:val="20"/>
        </w:rPr>
        <w:t>16. 12. 2024</w:t>
      </w:r>
      <w:r w:rsidR="00995AD1">
        <w:rPr>
          <w:rFonts w:ascii="Verdana" w:hAnsi="Verdana"/>
          <w:sz w:val="20"/>
          <w:szCs w:val="20"/>
        </w:rPr>
        <w:t xml:space="preserve">. </w:t>
      </w:r>
      <w:r w:rsidRPr="00AB2FB7">
        <w:rPr>
          <w:rFonts w:ascii="Verdana" w:hAnsi="Verdana"/>
          <w:sz w:val="20"/>
          <w:szCs w:val="20"/>
        </w:rPr>
        <w:t>Končn</w:t>
      </w:r>
      <w:r w:rsidR="00995AD1">
        <w:rPr>
          <w:rFonts w:ascii="Verdana" w:hAnsi="Verdana"/>
          <w:sz w:val="20"/>
          <w:szCs w:val="20"/>
        </w:rPr>
        <w:t>o evalvacijsko poročilo je bilo</w:t>
      </w:r>
      <w:r w:rsidRPr="00AB2FB7">
        <w:rPr>
          <w:rFonts w:ascii="Verdana" w:hAnsi="Verdana"/>
          <w:sz w:val="20"/>
          <w:szCs w:val="20"/>
        </w:rPr>
        <w:t xml:space="preserve"> </w:t>
      </w:r>
      <w:r w:rsidR="00995AD1">
        <w:rPr>
          <w:rFonts w:ascii="Verdana" w:hAnsi="Verdana"/>
          <w:sz w:val="20"/>
          <w:szCs w:val="20"/>
        </w:rPr>
        <w:t>pripravljeno</w:t>
      </w:r>
      <w:r w:rsidRPr="00AB2FB7">
        <w:rPr>
          <w:rFonts w:ascii="Verdana" w:hAnsi="Verdana"/>
          <w:sz w:val="20"/>
          <w:szCs w:val="20"/>
        </w:rPr>
        <w:t xml:space="preserve"> na podlagi</w:t>
      </w:r>
      <w:r>
        <w:rPr>
          <w:rFonts w:ascii="Verdana" w:hAnsi="Verdana"/>
          <w:sz w:val="20"/>
          <w:szCs w:val="20"/>
        </w:rPr>
        <w:t xml:space="preserve"> </w:t>
      </w:r>
      <w:r w:rsidR="00B54BF7">
        <w:rPr>
          <w:rFonts w:ascii="Verdana" w:hAnsi="Verdana"/>
          <w:sz w:val="20"/>
          <w:szCs w:val="20"/>
        </w:rPr>
        <w:t>vloge,</w:t>
      </w:r>
      <w:r w:rsidRPr="00AB2FB7">
        <w:rPr>
          <w:rFonts w:ascii="Verdana" w:hAnsi="Verdana"/>
          <w:sz w:val="20"/>
          <w:szCs w:val="20"/>
        </w:rPr>
        <w:t xml:space="preserve"> samoevalvacijskih poročil</w:t>
      </w:r>
      <w:r w:rsidR="00A52D41">
        <w:rPr>
          <w:rFonts w:ascii="Verdana" w:hAnsi="Verdana"/>
          <w:sz w:val="20"/>
          <w:szCs w:val="20"/>
        </w:rPr>
        <w:t xml:space="preserve"> (v nadaljevanju: SEP)</w:t>
      </w:r>
      <w:r w:rsidR="00B91D5C">
        <w:rPr>
          <w:rFonts w:ascii="Verdana" w:hAnsi="Verdana"/>
          <w:sz w:val="20"/>
          <w:szCs w:val="20"/>
        </w:rPr>
        <w:t xml:space="preserve"> in</w:t>
      </w:r>
      <w:r w:rsidR="00B54BF7">
        <w:rPr>
          <w:rFonts w:ascii="Verdana" w:hAnsi="Verdana"/>
          <w:sz w:val="20"/>
          <w:szCs w:val="20"/>
        </w:rPr>
        <w:t xml:space="preserve"> ostale</w:t>
      </w:r>
      <w:r w:rsidRPr="00AB2FB7">
        <w:rPr>
          <w:rFonts w:ascii="Verdana" w:hAnsi="Verdana"/>
          <w:sz w:val="20"/>
          <w:szCs w:val="20"/>
        </w:rPr>
        <w:t xml:space="preserve"> dokumentacije</w:t>
      </w:r>
      <w:r w:rsidR="00B91D5C">
        <w:rPr>
          <w:rFonts w:ascii="Verdana" w:hAnsi="Verdana"/>
          <w:sz w:val="20"/>
          <w:szCs w:val="20"/>
        </w:rPr>
        <w:t xml:space="preserve"> v postopku</w:t>
      </w:r>
      <w:r w:rsidRPr="00AB2FB7">
        <w:rPr>
          <w:rFonts w:ascii="Verdana" w:hAnsi="Verdana"/>
          <w:sz w:val="20"/>
          <w:szCs w:val="20"/>
        </w:rPr>
        <w:t>, opravljenih evalvacijskih</w:t>
      </w:r>
      <w:r>
        <w:rPr>
          <w:rFonts w:ascii="Verdana" w:hAnsi="Verdana"/>
          <w:sz w:val="20"/>
          <w:szCs w:val="20"/>
        </w:rPr>
        <w:t xml:space="preserve"> </w:t>
      </w:r>
      <w:r w:rsidRPr="00AB2FB7">
        <w:rPr>
          <w:rFonts w:ascii="Verdana" w:hAnsi="Verdana"/>
          <w:sz w:val="20"/>
          <w:szCs w:val="20"/>
        </w:rPr>
        <w:t xml:space="preserve">obiskov </w:t>
      </w:r>
      <w:r w:rsidR="00CD3EA4">
        <w:rPr>
          <w:rFonts w:ascii="Verdana" w:hAnsi="Verdana"/>
          <w:sz w:val="20"/>
          <w:szCs w:val="20"/>
        </w:rPr>
        <w:t>šole, pisnih pripomb vlagatelja po prvem obisku</w:t>
      </w:r>
      <w:r w:rsidRPr="00AB2FB7">
        <w:rPr>
          <w:rFonts w:ascii="Verdana" w:hAnsi="Verdana"/>
          <w:sz w:val="20"/>
          <w:szCs w:val="20"/>
        </w:rPr>
        <w:t xml:space="preserve"> ter pripomb vlagatelja</w:t>
      </w:r>
      <w:r w:rsidR="001D1D6A">
        <w:rPr>
          <w:rFonts w:ascii="Verdana" w:hAnsi="Verdana"/>
          <w:sz w:val="20"/>
          <w:szCs w:val="20"/>
        </w:rPr>
        <w:t xml:space="preserve"> na evalvacijsko poročilo</w:t>
      </w:r>
      <w:r w:rsidRPr="00AB2FB7">
        <w:rPr>
          <w:rFonts w:ascii="Verdana" w:hAnsi="Verdana"/>
          <w:sz w:val="20"/>
          <w:szCs w:val="20"/>
        </w:rPr>
        <w:t>.</w:t>
      </w:r>
    </w:p>
    <w:p w14:paraId="09B60E51" w14:textId="77777777" w:rsidR="00386032" w:rsidRPr="00386032" w:rsidRDefault="00386032" w:rsidP="00386032">
      <w:pPr>
        <w:jc w:val="both"/>
        <w:rPr>
          <w:rFonts w:ascii="Verdana" w:hAnsi="Verdana"/>
          <w:sz w:val="20"/>
          <w:szCs w:val="20"/>
        </w:rPr>
      </w:pPr>
      <w:r w:rsidRPr="00386032">
        <w:rPr>
          <w:rFonts w:ascii="Verdana" w:hAnsi="Verdana"/>
          <w:sz w:val="20"/>
          <w:szCs w:val="20"/>
        </w:rPr>
        <w:t xml:space="preserve">Šesta alineja enajstega odstavka 51.h člena ZViS, določa, da svet agencije odloča o akreditacijah visokošolskih zavodov. Četrti odstavek 14. člena ZViS določa, da si mora visokošolski zavod pri agenciji najmanj vsakih pet let pridobiti odločbo o podaljšanju akreditacije visokošolskega zavoda. </w:t>
      </w:r>
    </w:p>
    <w:p w14:paraId="2EAA9556" w14:textId="77777777" w:rsidR="00386032" w:rsidRPr="00386032" w:rsidRDefault="00386032" w:rsidP="00386032">
      <w:pPr>
        <w:jc w:val="both"/>
        <w:rPr>
          <w:rFonts w:ascii="Verdana" w:hAnsi="Verdana"/>
          <w:sz w:val="20"/>
          <w:szCs w:val="20"/>
        </w:rPr>
      </w:pPr>
      <w:r w:rsidRPr="00386032">
        <w:rPr>
          <w:rFonts w:ascii="Verdana" w:hAnsi="Verdana"/>
          <w:sz w:val="20"/>
          <w:szCs w:val="20"/>
        </w:rPr>
        <w:t>Poleg določb ZViS se pri podaljšanju akreditacije visokošolskega zavoda uporabljajo Merila za akreditacijo in zunanjo evalvacijo visokošolskih zavodov in študijskih programov (Uradni list RS, št. 42/17, 14/19, 3/20, 78/20, 82/20 – popr., 44/21 in 23/23; v nadaljevanju: Merila za akreditacijo), ki določajo področja presoje visokošolskega zavoda v postopku podaljšanja akreditacije visokošolskega zavoda, in sicer delovanje visokošolskega zavoda, kadri, študenti, materialne razmere, notranje zagotavljanje in izboljševanje kakovosti, spreminjanje, posodabljanje in izvajanje študijskih programov.</w:t>
      </w:r>
    </w:p>
    <w:p w14:paraId="3ED4AC7B" w14:textId="37AF7DA5" w:rsidR="00C91B34" w:rsidRDefault="00A1713A" w:rsidP="00995AD1">
      <w:pPr>
        <w:jc w:val="both"/>
        <w:rPr>
          <w:rFonts w:ascii="Verdana" w:hAnsi="Verdana"/>
          <w:sz w:val="20"/>
          <w:szCs w:val="20"/>
        </w:rPr>
      </w:pPr>
      <w:r>
        <w:rPr>
          <w:rFonts w:ascii="Verdana" w:hAnsi="Verdana"/>
          <w:sz w:val="20"/>
          <w:szCs w:val="20"/>
        </w:rPr>
        <w:t>Svet agencije je zadevo</w:t>
      </w:r>
      <w:r w:rsidR="00C91B34">
        <w:rPr>
          <w:rFonts w:ascii="Verdana" w:hAnsi="Verdana"/>
          <w:sz w:val="20"/>
          <w:szCs w:val="20"/>
        </w:rPr>
        <w:t xml:space="preserve"> prvič</w:t>
      </w:r>
      <w:r>
        <w:rPr>
          <w:rFonts w:ascii="Verdana" w:hAnsi="Verdana"/>
          <w:sz w:val="20"/>
          <w:szCs w:val="20"/>
        </w:rPr>
        <w:t xml:space="preserve"> obravnaval </w:t>
      </w:r>
      <w:r w:rsidR="00C91B34">
        <w:rPr>
          <w:rFonts w:ascii="Verdana" w:hAnsi="Verdana"/>
          <w:sz w:val="20"/>
          <w:szCs w:val="20"/>
        </w:rPr>
        <w:t xml:space="preserve">na svoji 208. seji, 23. 1. 2025. </w:t>
      </w:r>
      <w:r w:rsidR="00C91B34" w:rsidRPr="00C91B34">
        <w:rPr>
          <w:rFonts w:ascii="Verdana" w:hAnsi="Verdana"/>
          <w:sz w:val="20"/>
          <w:szCs w:val="20"/>
        </w:rPr>
        <w:t xml:space="preserve">Svet se </w:t>
      </w:r>
      <w:r w:rsidR="00C91B34">
        <w:rPr>
          <w:rFonts w:ascii="Verdana" w:hAnsi="Verdana"/>
          <w:sz w:val="20"/>
          <w:szCs w:val="20"/>
        </w:rPr>
        <w:t xml:space="preserve">je </w:t>
      </w:r>
      <w:r w:rsidR="00C91B34" w:rsidRPr="00C91B34">
        <w:rPr>
          <w:rFonts w:ascii="Verdana" w:hAnsi="Verdana"/>
          <w:sz w:val="20"/>
          <w:szCs w:val="20"/>
        </w:rPr>
        <w:t>seznani</w:t>
      </w:r>
      <w:r w:rsidR="00C91B34">
        <w:rPr>
          <w:rFonts w:ascii="Verdana" w:hAnsi="Verdana"/>
          <w:sz w:val="20"/>
          <w:szCs w:val="20"/>
        </w:rPr>
        <w:t>l</w:t>
      </w:r>
      <w:r w:rsidR="00C91B34" w:rsidRPr="00C91B34">
        <w:rPr>
          <w:rFonts w:ascii="Verdana" w:hAnsi="Verdana"/>
          <w:sz w:val="20"/>
          <w:szCs w:val="20"/>
        </w:rPr>
        <w:t xml:space="preserve"> s končnim evalvacijskim poročilom ter vlagateljevim odgovorom na evalvacijsko poročilo. </w:t>
      </w:r>
      <w:r w:rsidR="00C91B34">
        <w:rPr>
          <w:rFonts w:ascii="Verdana" w:hAnsi="Verdana"/>
          <w:sz w:val="20"/>
          <w:szCs w:val="20"/>
        </w:rPr>
        <w:t>Svet agencije je takrat sprejel sklep, da pošlje končno evalvacijsko poročilo vlagatelju v seznanitev in ga pozove, da se izjasni o ugotovitvah, ki jih je skupina strokovnjakov opredelila kot delno izpolnjevanje standardov kakovosti, svet agencije pa je presodil, da gre za večje pomanjkljivosti in neskladnosti. Vlagatelj je 25. 2. 2025 posredoval svoji odziv na poziv sveta agencije.</w:t>
      </w:r>
    </w:p>
    <w:p w14:paraId="435C7CD6" w14:textId="64ED9DB5" w:rsidR="00877D6C" w:rsidRDefault="00D42FE4" w:rsidP="00D42FE4">
      <w:pPr>
        <w:spacing w:after="0"/>
        <w:jc w:val="both"/>
        <w:rPr>
          <w:rFonts w:ascii="Verdana" w:hAnsi="Verdana"/>
          <w:iCs/>
          <w:sz w:val="20"/>
          <w:szCs w:val="20"/>
        </w:rPr>
      </w:pPr>
      <w:r w:rsidRPr="000F47C1">
        <w:rPr>
          <w:rFonts w:ascii="Verdana" w:hAnsi="Verdana"/>
          <w:iCs/>
          <w:sz w:val="20"/>
          <w:szCs w:val="20"/>
        </w:rPr>
        <w:t xml:space="preserve">Svet agencije je </w:t>
      </w:r>
      <w:r w:rsidR="00C91B34">
        <w:rPr>
          <w:rFonts w:ascii="Verdana" w:hAnsi="Verdana"/>
          <w:iCs/>
          <w:sz w:val="20"/>
          <w:szCs w:val="20"/>
        </w:rPr>
        <w:t xml:space="preserve">zadevo ponovno obravnaval in o njej odločal na svoji 211. seji, 17. 4. 2024. Pri odločanju o podaljšanju akreditacije je upošteval končno evalvacijsko poročilo, samoevalvacijsko poročilo, pripombe vlagatelja na evalvacijsko poročilo ter odziv vlagatelja na poziv sveta. </w:t>
      </w:r>
      <w:r w:rsidR="00A0570A">
        <w:rPr>
          <w:rFonts w:ascii="Verdana" w:hAnsi="Verdana"/>
          <w:iCs/>
          <w:sz w:val="20"/>
          <w:szCs w:val="20"/>
        </w:rPr>
        <w:t xml:space="preserve">Svet agencije je pri svoji odločitvi </w:t>
      </w:r>
      <w:r w:rsidR="00C91B34">
        <w:rPr>
          <w:rFonts w:ascii="Verdana" w:hAnsi="Verdana"/>
          <w:iCs/>
          <w:sz w:val="20"/>
          <w:szCs w:val="20"/>
        </w:rPr>
        <w:t>v določenih točkah sledil</w:t>
      </w:r>
      <w:r w:rsidR="00A0570A">
        <w:rPr>
          <w:rFonts w:ascii="Verdana" w:hAnsi="Verdana"/>
          <w:iCs/>
          <w:sz w:val="20"/>
          <w:szCs w:val="20"/>
        </w:rPr>
        <w:t xml:space="preserve"> ugotovitvam skupine strokovnjakov</w:t>
      </w:r>
      <w:r w:rsidR="002E366B">
        <w:rPr>
          <w:rFonts w:ascii="Verdana" w:hAnsi="Verdana"/>
          <w:iCs/>
          <w:sz w:val="20"/>
          <w:szCs w:val="20"/>
        </w:rPr>
        <w:t xml:space="preserve">, </w:t>
      </w:r>
      <w:r w:rsidR="00C91B34">
        <w:rPr>
          <w:rFonts w:ascii="Verdana" w:hAnsi="Verdana"/>
          <w:iCs/>
          <w:sz w:val="20"/>
          <w:szCs w:val="20"/>
        </w:rPr>
        <w:t xml:space="preserve">pri določenih točkah pa je na podlagi odziva na poziv sveta sprejel drugačno mnenje, kar bo v nadaljevanju podrobneje pojasnjeno. </w:t>
      </w:r>
      <w:r w:rsidR="00A0570A">
        <w:rPr>
          <w:rFonts w:ascii="Verdana" w:hAnsi="Verdana"/>
          <w:iCs/>
          <w:sz w:val="20"/>
          <w:szCs w:val="20"/>
        </w:rPr>
        <w:t xml:space="preserve">Po mnenju sveta agencije zavod ne izpolnjuje standardov kakovosti </w:t>
      </w:r>
      <w:r w:rsidR="00CD0F51">
        <w:rPr>
          <w:rFonts w:ascii="Verdana" w:hAnsi="Verdana"/>
          <w:iCs/>
          <w:sz w:val="20"/>
          <w:szCs w:val="20"/>
        </w:rPr>
        <w:t xml:space="preserve">iz </w:t>
      </w:r>
      <w:r w:rsidR="00A0570A">
        <w:rPr>
          <w:rFonts w:ascii="Verdana" w:hAnsi="Verdana"/>
          <w:iCs/>
          <w:sz w:val="20"/>
          <w:szCs w:val="20"/>
        </w:rPr>
        <w:t>12.</w:t>
      </w:r>
      <w:r w:rsidR="00877D6C">
        <w:rPr>
          <w:rFonts w:ascii="Verdana" w:hAnsi="Verdana"/>
          <w:iCs/>
          <w:sz w:val="20"/>
          <w:szCs w:val="20"/>
        </w:rPr>
        <w:t xml:space="preserve"> in 21. člena </w:t>
      </w:r>
      <w:r w:rsidR="00877D6C" w:rsidRPr="00877D6C">
        <w:rPr>
          <w:rFonts w:ascii="Verdana" w:hAnsi="Verdana"/>
          <w:iCs/>
          <w:sz w:val="20"/>
          <w:szCs w:val="20"/>
        </w:rPr>
        <w:t>Merila za akreditacijo in zunanjo evalvacijo visokošolskih zavodov in študijskih programov</w:t>
      </w:r>
      <w:r w:rsidR="00877D6C">
        <w:rPr>
          <w:rFonts w:ascii="Verdana" w:hAnsi="Verdana"/>
          <w:iCs/>
          <w:sz w:val="20"/>
          <w:szCs w:val="20"/>
        </w:rPr>
        <w:t xml:space="preserve"> (</w:t>
      </w:r>
      <w:r w:rsidR="00877D6C" w:rsidRPr="00877D6C">
        <w:rPr>
          <w:rFonts w:ascii="Verdana" w:hAnsi="Verdana"/>
          <w:iCs/>
          <w:sz w:val="20"/>
          <w:szCs w:val="20"/>
        </w:rPr>
        <w:t>Uradni list RS, št. 42/17, 14/19, 3/20, 78/20, 82/20 – popr., 44/21 in 23/23</w:t>
      </w:r>
      <w:r w:rsidR="00877D6C">
        <w:rPr>
          <w:rFonts w:ascii="Verdana" w:hAnsi="Verdana"/>
          <w:iCs/>
          <w:sz w:val="20"/>
          <w:szCs w:val="20"/>
        </w:rPr>
        <w:t>; v nadaljevanju: Merila za akreditacijo).</w:t>
      </w:r>
    </w:p>
    <w:p w14:paraId="291412AE" w14:textId="77777777" w:rsidR="004E2E88" w:rsidRDefault="004E2E88" w:rsidP="00D42FE4">
      <w:pPr>
        <w:spacing w:after="0"/>
        <w:jc w:val="both"/>
        <w:rPr>
          <w:rFonts w:ascii="Verdana" w:hAnsi="Verdana"/>
          <w:iCs/>
          <w:sz w:val="20"/>
          <w:szCs w:val="20"/>
        </w:rPr>
      </w:pPr>
    </w:p>
    <w:p w14:paraId="6504FAE9" w14:textId="77777777" w:rsidR="00F4579A" w:rsidRDefault="00F4579A" w:rsidP="00F4579A">
      <w:pPr>
        <w:spacing w:after="0"/>
        <w:jc w:val="both"/>
        <w:rPr>
          <w:rFonts w:ascii="Verdana" w:hAnsi="Verdana"/>
          <w:iCs/>
          <w:sz w:val="20"/>
          <w:szCs w:val="20"/>
        </w:rPr>
      </w:pPr>
      <w:r w:rsidRPr="004E2E88">
        <w:rPr>
          <w:rFonts w:ascii="Verdana" w:hAnsi="Verdana"/>
          <w:iCs/>
          <w:sz w:val="20"/>
          <w:szCs w:val="20"/>
        </w:rPr>
        <w:t>Področje delovanja visokošolskega zavoda (12. člen Meril za akreditacijo):</w:t>
      </w:r>
    </w:p>
    <w:p w14:paraId="3F759F02" w14:textId="77777777" w:rsidR="004E2E88" w:rsidRDefault="004E2E88" w:rsidP="00F4579A">
      <w:pPr>
        <w:spacing w:after="0"/>
        <w:jc w:val="both"/>
        <w:rPr>
          <w:rFonts w:ascii="Verdana" w:hAnsi="Verdana"/>
          <w:iCs/>
          <w:sz w:val="20"/>
          <w:szCs w:val="20"/>
        </w:rPr>
      </w:pPr>
    </w:p>
    <w:p w14:paraId="615F2D45" w14:textId="4C6E6599" w:rsidR="00CD3EA4" w:rsidRDefault="004E2E88" w:rsidP="000C780F">
      <w:pPr>
        <w:spacing w:after="0"/>
        <w:jc w:val="both"/>
        <w:rPr>
          <w:rFonts w:ascii="Verdana" w:hAnsi="Verdana"/>
          <w:iCs/>
          <w:sz w:val="20"/>
          <w:szCs w:val="20"/>
        </w:rPr>
      </w:pPr>
      <w:r>
        <w:rPr>
          <w:rFonts w:ascii="Verdana" w:hAnsi="Verdana"/>
          <w:iCs/>
          <w:sz w:val="20"/>
          <w:szCs w:val="20"/>
        </w:rPr>
        <w:t xml:space="preserve">Skupina strokovnjakov </w:t>
      </w:r>
      <w:r w:rsidR="00537622">
        <w:rPr>
          <w:rFonts w:ascii="Verdana" w:hAnsi="Verdana"/>
          <w:iCs/>
          <w:sz w:val="20"/>
          <w:szCs w:val="20"/>
        </w:rPr>
        <w:t xml:space="preserve">v svojem končnem evalvacijskem poročilu </w:t>
      </w:r>
      <w:r>
        <w:rPr>
          <w:rFonts w:ascii="Verdana" w:hAnsi="Verdana"/>
          <w:iCs/>
          <w:sz w:val="20"/>
          <w:szCs w:val="20"/>
        </w:rPr>
        <w:t xml:space="preserve">ugotavlja, da </w:t>
      </w:r>
      <w:r w:rsidR="00537622">
        <w:rPr>
          <w:rFonts w:ascii="Verdana" w:hAnsi="Verdana"/>
          <w:iCs/>
          <w:sz w:val="20"/>
          <w:szCs w:val="20"/>
        </w:rPr>
        <w:t xml:space="preserve">ima visokošolski zavod opredeljeno vizijo in poslanstvo ter prepoznava svoj pomen v okolju – predvsem z vidika usmerjenosti v mednarodni prostor in raziskovanje. To usmerjenost odraža tudi strategija do leta 2025. </w:t>
      </w:r>
      <w:r w:rsidR="00536731">
        <w:rPr>
          <w:rFonts w:ascii="Verdana" w:hAnsi="Verdana"/>
          <w:iCs/>
          <w:sz w:val="20"/>
          <w:szCs w:val="20"/>
        </w:rPr>
        <w:t xml:space="preserve">Strokovnjaki so pohvalili močno mednarodno razsežnost šole, nacionalno in mednarodno pomembnost njenih raziskovalnih in izobraževalnih področij ter močno povezovanje z industrijo. </w:t>
      </w:r>
      <w:r w:rsidR="00537622">
        <w:rPr>
          <w:rFonts w:ascii="Verdana" w:hAnsi="Verdana"/>
          <w:iCs/>
          <w:sz w:val="20"/>
          <w:szCs w:val="20"/>
        </w:rPr>
        <w:t xml:space="preserve">Strokovnjaki </w:t>
      </w:r>
      <w:r w:rsidR="00536731">
        <w:rPr>
          <w:rFonts w:ascii="Verdana" w:hAnsi="Verdana"/>
          <w:iCs/>
          <w:sz w:val="20"/>
          <w:szCs w:val="20"/>
        </w:rPr>
        <w:t xml:space="preserve">pa po drugi strani </w:t>
      </w:r>
      <w:r w:rsidR="00537622">
        <w:rPr>
          <w:rFonts w:ascii="Verdana" w:hAnsi="Verdana"/>
          <w:iCs/>
          <w:sz w:val="20"/>
          <w:szCs w:val="20"/>
        </w:rPr>
        <w:t>ugotavljajo, da je šola močno odvisna od svojih ustanoviteljev v smislu pedagoške</w:t>
      </w:r>
      <w:r w:rsidR="008B6EEF">
        <w:rPr>
          <w:rFonts w:ascii="Verdana" w:hAnsi="Verdana"/>
          <w:iCs/>
          <w:sz w:val="20"/>
          <w:szCs w:val="20"/>
        </w:rPr>
        <w:t>ga</w:t>
      </w:r>
      <w:r w:rsidR="00537622">
        <w:rPr>
          <w:rFonts w:ascii="Verdana" w:hAnsi="Verdana"/>
          <w:iCs/>
          <w:sz w:val="20"/>
          <w:szCs w:val="20"/>
        </w:rPr>
        <w:t xml:space="preserve"> in raziskovalnega osebja kot tudi infrastrukture, kar po mnenju strokovnjakov ovira avtonomni strateški razvoj, kar so opredelili kot delno skladnost s 1. standardom 12. člena Meril za akreditacijo, ki pravi, da visokošolski zavod uspešno uresničuje</w:t>
      </w:r>
      <w:r w:rsidR="00537622" w:rsidRPr="00537622">
        <w:rPr>
          <w:rFonts w:ascii="Verdana" w:hAnsi="Verdana"/>
          <w:iCs/>
          <w:sz w:val="20"/>
          <w:szCs w:val="20"/>
        </w:rPr>
        <w:t xml:space="preserve"> poslanstvo v slovenskem in mednarodnem visokošolskem prostoru</w:t>
      </w:r>
      <w:r w:rsidR="00A10858">
        <w:rPr>
          <w:rFonts w:ascii="Verdana" w:hAnsi="Verdana"/>
          <w:iCs/>
          <w:sz w:val="20"/>
          <w:szCs w:val="20"/>
        </w:rPr>
        <w:t>, z</w:t>
      </w:r>
      <w:r w:rsidR="00537622" w:rsidRPr="00537622">
        <w:rPr>
          <w:rFonts w:ascii="Verdana" w:hAnsi="Verdana"/>
          <w:iCs/>
          <w:sz w:val="20"/>
          <w:szCs w:val="20"/>
        </w:rPr>
        <w:t xml:space="preserve"> doseganjem organizacijskih in izvedbenih ciljev </w:t>
      </w:r>
      <w:r w:rsidR="00A10858">
        <w:rPr>
          <w:rFonts w:ascii="Verdana" w:hAnsi="Verdana"/>
          <w:iCs/>
          <w:sz w:val="20"/>
          <w:szCs w:val="20"/>
        </w:rPr>
        <w:t xml:space="preserve">pa </w:t>
      </w:r>
      <w:r w:rsidR="00537622" w:rsidRPr="00537622">
        <w:rPr>
          <w:rFonts w:ascii="Verdana" w:hAnsi="Verdana"/>
          <w:iCs/>
          <w:sz w:val="20"/>
          <w:szCs w:val="20"/>
        </w:rPr>
        <w:t>zagotavlja kakovostno visokošolsko dejavnost in njen razvoj.</w:t>
      </w:r>
      <w:r w:rsidR="00537622">
        <w:rPr>
          <w:rFonts w:ascii="Verdana" w:hAnsi="Verdana"/>
          <w:iCs/>
          <w:sz w:val="20"/>
          <w:szCs w:val="20"/>
        </w:rPr>
        <w:t xml:space="preserve"> Z vidika izvedljivosti in celovitosti strateškega načrtovanja je skupina strokovnjakov prav tako opozorila, da so strateški razvojni cilji in metodologija za merjenje njihovega doseganja preveč splošni in nejasni, prav tako</w:t>
      </w:r>
      <w:r w:rsidR="00CD3EA4">
        <w:rPr>
          <w:rFonts w:ascii="Verdana" w:hAnsi="Verdana"/>
          <w:iCs/>
          <w:sz w:val="20"/>
          <w:szCs w:val="20"/>
        </w:rPr>
        <w:t xml:space="preserve"> pa tudi</w:t>
      </w:r>
      <w:r w:rsidR="00537622">
        <w:rPr>
          <w:rFonts w:ascii="Verdana" w:hAnsi="Verdana"/>
          <w:iCs/>
          <w:sz w:val="20"/>
          <w:szCs w:val="20"/>
        </w:rPr>
        <w:t xml:space="preserve"> ne dovolj tesno povezani s kratkoročnimi cilji. Tudi to ugotovitev </w:t>
      </w:r>
      <w:r w:rsidR="00CD3EA4">
        <w:rPr>
          <w:rFonts w:ascii="Verdana" w:hAnsi="Verdana"/>
          <w:iCs/>
          <w:sz w:val="20"/>
          <w:szCs w:val="20"/>
        </w:rPr>
        <w:t>je skupina opredelila</w:t>
      </w:r>
      <w:r w:rsidR="00537622">
        <w:rPr>
          <w:rFonts w:ascii="Verdana" w:hAnsi="Verdana"/>
          <w:iCs/>
          <w:sz w:val="20"/>
          <w:szCs w:val="20"/>
        </w:rPr>
        <w:t xml:space="preserve"> kot delno skladnost s 1. standardom 12. člena Meril za akreditacijo. </w:t>
      </w:r>
      <w:r w:rsidR="00CD3EA4">
        <w:rPr>
          <w:rFonts w:ascii="Verdana" w:hAnsi="Verdana"/>
          <w:iCs/>
          <w:sz w:val="20"/>
          <w:szCs w:val="20"/>
        </w:rPr>
        <w:t>Vlagatelj je svojem pisnem odzivu po prvem obisku pojasnil, da je v pripravi nova strategija</w:t>
      </w:r>
      <w:r w:rsidR="00EF63C5">
        <w:rPr>
          <w:rFonts w:ascii="Verdana" w:hAnsi="Verdana"/>
          <w:iCs/>
          <w:sz w:val="20"/>
          <w:szCs w:val="20"/>
        </w:rPr>
        <w:t>, ki bo omenjene pomanjkljivosti odpravila</w:t>
      </w:r>
      <w:r w:rsidR="00CD3EA4">
        <w:rPr>
          <w:rFonts w:ascii="Verdana" w:hAnsi="Verdana"/>
          <w:iCs/>
          <w:sz w:val="20"/>
          <w:szCs w:val="20"/>
        </w:rPr>
        <w:t xml:space="preserve">. </w:t>
      </w:r>
    </w:p>
    <w:p w14:paraId="30C8E2C5" w14:textId="2E82EC53" w:rsidR="00CD3EA4" w:rsidRDefault="00CD3EA4" w:rsidP="000C780F">
      <w:pPr>
        <w:spacing w:after="0"/>
        <w:jc w:val="both"/>
        <w:rPr>
          <w:rFonts w:ascii="Verdana" w:hAnsi="Verdana"/>
          <w:iCs/>
          <w:sz w:val="20"/>
          <w:szCs w:val="20"/>
        </w:rPr>
      </w:pPr>
      <w:r>
        <w:rPr>
          <w:rFonts w:ascii="Verdana" w:hAnsi="Verdana"/>
          <w:iCs/>
          <w:sz w:val="20"/>
          <w:szCs w:val="20"/>
        </w:rPr>
        <w:br/>
        <w:t>Svet agencije je v svoji prvi obravnavi omenjeni ugotovitvi glede delnega izpolnjevanja standardov opredelil kot neskladnost s 1. standardom 12. člena Meril za akreditacijo, saj negativno vplivajo na ustrezen strateški razvoj in uresničevanje poslanstva</w:t>
      </w:r>
      <w:r w:rsidR="00152380">
        <w:rPr>
          <w:rFonts w:ascii="Verdana" w:hAnsi="Verdana"/>
          <w:iCs/>
          <w:sz w:val="20"/>
          <w:szCs w:val="20"/>
        </w:rPr>
        <w:t xml:space="preserve"> šole</w:t>
      </w:r>
      <w:r>
        <w:rPr>
          <w:rFonts w:ascii="Verdana" w:hAnsi="Verdana"/>
          <w:iCs/>
          <w:sz w:val="20"/>
          <w:szCs w:val="20"/>
        </w:rPr>
        <w:t xml:space="preserve">. Svet agencije je zato vlagatelja pozval, da se dodatno izjasni glede navedenih ugotovitev. </w:t>
      </w:r>
      <w:r w:rsidR="00152380">
        <w:rPr>
          <w:rFonts w:ascii="Verdana" w:hAnsi="Verdana"/>
          <w:iCs/>
          <w:sz w:val="20"/>
          <w:szCs w:val="20"/>
        </w:rPr>
        <w:t xml:space="preserve">Vlagatelj je v svojem odzivu na poziv sveta pojasnil, da je šola avtonomni visokošolski zavod, ki svojo dejavnost razvija popolnoma samostojno in avtonomno, kar je opredeljeno s statutom šole in delovanjem organov. Glede ugotovitve v zvezi s strateškimi razvojnimi cilji, metodologijo merjenja in povezavo s kratkoročnimi cilji je vlagatelj zapisal, da so ugotovitev strokovnjakov glede izboljšanja strateških razvojnih procesov upoštevali, </w:t>
      </w:r>
      <w:r w:rsidR="00E3498A">
        <w:rPr>
          <w:rFonts w:ascii="Verdana" w:hAnsi="Verdana"/>
          <w:iCs/>
          <w:sz w:val="20"/>
          <w:szCs w:val="20"/>
        </w:rPr>
        <w:t>ob tem pa</w:t>
      </w:r>
      <w:r w:rsidR="00152380">
        <w:rPr>
          <w:rFonts w:ascii="Verdana" w:hAnsi="Verdana"/>
          <w:iCs/>
          <w:sz w:val="20"/>
          <w:szCs w:val="20"/>
        </w:rPr>
        <w:t xml:space="preserve"> pojasnili, da </w:t>
      </w:r>
      <w:r w:rsidR="00E3498A">
        <w:rPr>
          <w:rFonts w:ascii="Verdana" w:hAnsi="Verdana"/>
          <w:iCs/>
          <w:sz w:val="20"/>
          <w:szCs w:val="20"/>
        </w:rPr>
        <w:t xml:space="preserve">šola v sodelovalnem procesu strategijo osveži vsakih sedem let, pri čemer strateška usmeritev ostaja, spreminjajo pa se sprotni cilji in kazalniki. Kot odziv na ugotovitve strokovnjakov je šola pripravila tudi nov akcijski načrt, kratkoročni cilji pa so usklajeni z dolgoročnimi strateškimi smernicami. Svet agencije je odziv šole obravnaval in ugotovil, da je argumentacija v zvezi z doseganjem ustrezne avtonomije ustrezna, avtonomija pa formalno in dejansko zagotovljena, pri čemer pa svet agencije še vedno priporoča, da se sprejmejo ukrepi za bolj avtonomno načrtovanje strategije šole in omejitev odvisnosti od ustanoviteljev, hkrati pa sprejmejo ambicioznejši cilji za prihodnost – v skladu s priporočili strokovnjakov. </w:t>
      </w:r>
      <w:r w:rsidR="00536731">
        <w:rPr>
          <w:rFonts w:ascii="Verdana" w:hAnsi="Verdana"/>
          <w:iCs/>
          <w:sz w:val="20"/>
          <w:szCs w:val="20"/>
        </w:rPr>
        <w:t xml:space="preserve">Svet agencije </w:t>
      </w:r>
      <w:r w:rsidR="002E3B92">
        <w:rPr>
          <w:rFonts w:ascii="Verdana" w:hAnsi="Verdana"/>
          <w:iCs/>
          <w:sz w:val="20"/>
          <w:szCs w:val="20"/>
        </w:rPr>
        <w:t xml:space="preserve">pa </w:t>
      </w:r>
      <w:r w:rsidR="00536731">
        <w:rPr>
          <w:rFonts w:ascii="Verdana" w:hAnsi="Verdana"/>
          <w:iCs/>
          <w:sz w:val="20"/>
          <w:szCs w:val="20"/>
        </w:rPr>
        <w:t xml:space="preserve">po drugi strani ugotavlja, da ugotovitev v zvezi neustreznimi dolgoročnimi strateškimi cilji metodologijo in povezavo s kratkoročnimi cilji tudi po pojasnilu vlagatelja in priloženem novem akcijskem načrtu ostaja, saj se bo odprava omenjenih pomanjkljivosti dejansko pokazala šele ob sprejemu novega strateškega načrta za novo obdobje, </w:t>
      </w:r>
      <w:r w:rsidR="006F6315">
        <w:rPr>
          <w:rFonts w:ascii="Verdana" w:hAnsi="Verdana"/>
          <w:iCs/>
          <w:sz w:val="20"/>
          <w:szCs w:val="20"/>
        </w:rPr>
        <w:t>ustreznost sprejetih ukrepov in dokumentov pa</w:t>
      </w:r>
      <w:r w:rsidR="002B1ADF">
        <w:rPr>
          <w:rFonts w:ascii="Verdana" w:hAnsi="Verdana"/>
          <w:iCs/>
          <w:sz w:val="20"/>
          <w:szCs w:val="20"/>
        </w:rPr>
        <w:t xml:space="preserve"> se bo</w:t>
      </w:r>
      <w:r w:rsidR="006F6315">
        <w:rPr>
          <w:rFonts w:ascii="Verdana" w:hAnsi="Verdana"/>
          <w:iCs/>
          <w:sz w:val="20"/>
          <w:szCs w:val="20"/>
        </w:rPr>
        <w:t xml:space="preserve"> ugotavljala</w:t>
      </w:r>
      <w:r w:rsidR="00536731">
        <w:rPr>
          <w:rFonts w:ascii="Verdana" w:hAnsi="Verdana"/>
          <w:iCs/>
          <w:sz w:val="20"/>
          <w:szCs w:val="20"/>
        </w:rPr>
        <w:t xml:space="preserve"> ob naslednji </w:t>
      </w:r>
      <w:r w:rsidR="006F6315">
        <w:rPr>
          <w:rFonts w:ascii="Verdana" w:hAnsi="Verdana"/>
          <w:iCs/>
          <w:sz w:val="20"/>
          <w:szCs w:val="20"/>
        </w:rPr>
        <w:t xml:space="preserve">zunanji </w:t>
      </w:r>
      <w:r w:rsidR="00536731">
        <w:rPr>
          <w:rFonts w:ascii="Verdana" w:hAnsi="Verdana"/>
          <w:iCs/>
          <w:sz w:val="20"/>
          <w:szCs w:val="20"/>
        </w:rPr>
        <w:t>evalvaciji.</w:t>
      </w:r>
      <w:r w:rsidR="00DB5D27">
        <w:rPr>
          <w:rFonts w:ascii="Verdana" w:hAnsi="Verdana"/>
          <w:iCs/>
          <w:sz w:val="20"/>
          <w:szCs w:val="20"/>
        </w:rPr>
        <w:t xml:space="preserve"> V konkretnem postopku se presoja stanje za preteklo akreditacijsko obdobje.</w:t>
      </w:r>
      <w:r w:rsidR="00536731">
        <w:rPr>
          <w:rFonts w:ascii="Verdana" w:hAnsi="Verdana"/>
          <w:iCs/>
          <w:sz w:val="20"/>
          <w:szCs w:val="20"/>
        </w:rPr>
        <w:t xml:space="preserve"> </w:t>
      </w:r>
      <w:r w:rsidR="00536731" w:rsidRPr="00536731">
        <w:rPr>
          <w:rFonts w:ascii="Verdana" w:hAnsi="Verdana"/>
          <w:iCs/>
          <w:sz w:val="20"/>
          <w:szCs w:val="20"/>
        </w:rPr>
        <w:t xml:space="preserve">Iz </w:t>
      </w:r>
      <w:r w:rsidR="00536731">
        <w:rPr>
          <w:rFonts w:ascii="Verdana" w:hAnsi="Verdana"/>
          <w:iCs/>
          <w:sz w:val="20"/>
          <w:szCs w:val="20"/>
        </w:rPr>
        <w:t>navedenega</w:t>
      </w:r>
      <w:r w:rsidR="00536731" w:rsidRPr="00536731">
        <w:rPr>
          <w:rFonts w:ascii="Verdana" w:hAnsi="Verdana"/>
          <w:iCs/>
          <w:sz w:val="20"/>
          <w:szCs w:val="20"/>
        </w:rPr>
        <w:t xml:space="preserve"> sledi, da</w:t>
      </w:r>
      <w:r w:rsidR="00536731">
        <w:rPr>
          <w:rFonts w:ascii="Verdana" w:hAnsi="Verdana"/>
          <w:iCs/>
          <w:sz w:val="20"/>
          <w:szCs w:val="20"/>
        </w:rPr>
        <w:t xml:space="preserve"> vlagatelj</w:t>
      </w:r>
      <w:r w:rsidR="00536731" w:rsidRPr="00536731">
        <w:rPr>
          <w:rFonts w:ascii="Verdana" w:hAnsi="Verdana"/>
          <w:iCs/>
          <w:sz w:val="20"/>
          <w:szCs w:val="20"/>
        </w:rPr>
        <w:t xml:space="preserve"> ne izpolnjuje določil </w:t>
      </w:r>
      <w:r w:rsidR="00536731">
        <w:rPr>
          <w:rFonts w:ascii="Verdana" w:hAnsi="Verdana"/>
          <w:iCs/>
          <w:sz w:val="20"/>
          <w:szCs w:val="20"/>
        </w:rPr>
        <w:t>1</w:t>
      </w:r>
      <w:r w:rsidR="00536731" w:rsidRPr="00536731">
        <w:rPr>
          <w:rFonts w:ascii="Verdana" w:hAnsi="Verdana"/>
          <w:iCs/>
          <w:sz w:val="20"/>
          <w:szCs w:val="20"/>
        </w:rPr>
        <w:t>. standarda 12. člena Meril za akreditacijo, zaradi česar je svet agencije vlagatelja pozval k korektivnemu ukrepu, ki je naveden v 1. alineji 2. točke izreka te odločbe.</w:t>
      </w:r>
    </w:p>
    <w:p w14:paraId="07A25B92" w14:textId="77777777" w:rsidR="00536731" w:rsidRDefault="00536731" w:rsidP="000C780F">
      <w:pPr>
        <w:spacing w:after="0"/>
        <w:jc w:val="both"/>
        <w:rPr>
          <w:rFonts w:ascii="Verdana" w:hAnsi="Verdana"/>
          <w:iCs/>
          <w:sz w:val="20"/>
          <w:szCs w:val="20"/>
        </w:rPr>
      </w:pPr>
    </w:p>
    <w:p w14:paraId="5F6DA528" w14:textId="711F06B4" w:rsidR="00A36BB9" w:rsidRDefault="00CE6FF3" w:rsidP="00EE5EED">
      <w:pPr>
        <w:spacing w:after="0"/>
        <w:jc w:val="both"/>
        <w:rPr>
          <w:rFonts w:ascii="Verdana" w:hAnsi="Verdana"/>
          <w:iCs/>
          <w:sz w:val="20"/>
          <w:szCs w:val="20"/>
        </w:rPr>
      </w:pPr>
      <w:r w:rsidRPr="00CE6FF3">
        <w:rPr>
          <w:rFonts w:ascii="Verdana" w:hAnsi="Verdana"/>
          <w:iCs/>
          <w:sz w:val="20"/>
          <w:szCs w:val="20"/>
        </w:rPr>
        <w:t xml:space="preserve">Notranja organiziranost </w:t>
      </w:r>
      <w:r>
        <w:rPr>
          <w:rFonts w:ascii="Verdana" w:hAnsi="Verdana"/>
          <w:iCs/>
          <w:sz w:val="20"/>
          <w:szCs w:val="20"/>
        </w:rPr>
        <w:t>šole</w:t>
      </w:r>
      <w:r w:rsidRPr="00CE6FF3">
        <w:rPr>
          <w:rFonts w:ascii="Verdana" w:hAnsi="Verdana"/>
          <w:iCs/>
          <w:sz w:val="20"/>
          <w:szCs w:val="20"/>
        </w:rPr>
        <w:t xml:space="preserve"> je ustrezna (2. standard, 12. člen Meril za akreditacijo),</w:t>
      </w:r>
      <w:r>
        <w:rPr>
          <w:rFonts w:ascii="Verdana" w:hAnsi="Verdana"/>
          <w:iCs/>
          <w:sz w:val="20"/>
          <w:szCs w:val="20"/>
        </w:rPr>
        <w:t xml:space="preserve"> strokovnjaki so kot prednosti izpostavili pomembno vlogo študentov in zaposlenih pri razvoju novih vsebin predmetov ter sodelovanje industrijskih partnerjev v različnih organih, po drugi strani pa poudarili pomembnost vključevanja diplomantov v soupravljanje šole</w:t>
      </w:r>
      <w:r w:rsidR="00A36BB9">
        <w:rPr>
          <w:rFonts w:ascii="Verdana" w:hAnsi="Verdana"/>
          <w:iCs/>
          <w:sz w:val="20"/>
          <w:szCs w:val="20"/>
        </w:rPr>
        <w:t xml:space="preserve">, bolj aktivno vlogo komisije za kakovost in seznanjenost vseh deležnikov z izsledki </w:t>
      </w:r>
      <w:r w:rsidR="00926F0A">
        <w:rPr>
          <w:rFonts w:ascii="Verdana" w:hAnsi="Verdana"/>
          <w:iCs/>
          <w:sz w:val="20"/>
          <w:szCs w:val="20"/>
        </w:rPr>
        <w:t xml:space="preserve">SEP. </w:t>
      </w:r>
      <w:r w:rsidR="005273D9">
        <w:rPr>
          <w:rFonts w:ascii="Verdana" w:hAnsi="Verdana"/>
          <w:iCs/>
          <w:sz w:val="20"/>
          <w:szCs w:val="20"/>
        </w:rPr>
        <w:t xml:space="preserve">Zavod </w:t>
      </w:r>
      <w:r w:rsidR="00A36BB9">
        <w:rPr>
          <w:rFonts w:ascii="Verdana" w:hAnsi="Verdana"/>
          <w:iCs/>
          <w:sz w:val="20"/>
          <w:szCs w:val="20"/>
        </w:rPr>
        <w:t xml:space="preserve">ravno tako </w:t>
      </w:r>
      <w:r w:rsidR="005273D9">
        <w:rPr>
          <w:rFonts w:ascii="Verdana" w:hAnsi="Verdana"/>
          <w:iCs/>
          <w:sz w:val="20"/>
          <w:szCs w:val="20"/>
        </w:rPr>
        <w:t xml:space="preserve">izkazuje </w:t>
      </w:r>
      <w:r w:rsidR="00A36BB9">
        <w:rPr>
          <w:rFonts w:ascii="Verdana" w:hAnsi="Verdana"/>
          <w:iCs/>
          <w:sz w:val="20"/>
          <w:szCs w:val="20"/>
        </w:rPr>
        <w:t xml:space="preserve">izredno </w:t>
      </w:r>
      <w:r w:rsidR="005273D9">
        <w:rPr>
          <w:rFonts w:ascii="Verdana" w:hAnsi="Verdana"/>
          <w:iCs/>
          <w:sz w:val="20"/>
          <w:szCs w:val="20"/>
        </w:rPr>
        <w:t xml:space="preserve">kakovostno znanstveno, strokovno in raziskovalno delo (3. standard, 12. </w:t>
      </w:r>
      <w:r w:rsidR="005273D9">
        <w:rPr>
          <w:rFonts w:ascii="Verdana" w:hAnsi="Verdana"/>
          <w:iCs/>
          <w:sz w:val="20"/>
          <w:szCs w:val="20"/>
        </w:rPr>
        <w:lastRenderedPageBreak/>
        <w:t>člen Meril za akreditacijo)</w:t>
      </w:r>
      <w:r w:rsidR="00A36BB9">
        <w:rPr>
          <w:rFonts w:ascii="Verdana" w:hAnsi="Verdana"/>
          <w:iCs/>
          <w:sz w:val="20"/>
          <w:szCs w:val="20"/>
        </w:rPr>
        <w:t xml:space="preserve"> tako z vidika števila objav, infrastrukture, podpore raziskovalnemu delu, organizacije dogodkov, mednarodni vpetosti kot tudi stalnega napredka na področju. </w:t>
      </w:r>
      <w:r w:rsidR="0030588E">
        <w:rPr>
          <w:rFonts w:ascii="Verdana" w:hAnsi="Verdana"/>
          <w:iCs/>
          <w:sz w:val="20"/>
          <w:szCs w:val="20"/>
        </w:rPr>
        <w:t>Četrti</w:t>
      </w:r>
      <w:r w:rsidR="00224671">
        <w:rPr>
          <w:rFonts w:ascii="Verdana" w:hAnsi="Verdana"/>
          <w:iCs/>
          <w:sz w:val="20"/>
          <w:szCs w:val="20"/>
        </w:rPr>
        <w:t xml:space="preserve"> standard 12. člena Meril za akreditacijo se v tem postopku ne presoja.</w:t>
      </w:r>
      <w:r w:rsidR="00224671">
        <w:rPr>
          <w:rFonts w:ascii="Verdana" w:hAnsi="Verdana"/>
          <w:iCs/>
          <w:sz w:val="20"/>
          <w:szCs w:val="20"/>
        </w:rPr>
        <w:t xml:space="preserve"> </w:t>
      </w:r>
      <w:r w:rsidR="00EE5EED" w:rsidRPr="00EE5EED">
        <w:rPr>
          <w:rFonts w:ascii="Verdana" w:hAnsi="Verdana"/>
          <w:iCs/>
          <w:sz w:val="20"/>
          <w:szCs w:val="20"/>
        </w:rPr>
        <w:t>Visokošolski zavod spremlja potrebe po znanju in zaposlitvene</w:t>
      </w:r>
      <w:r w:rsidR="00EE5EED">
        <w:rPr>
          <w:rFonts w:ascii="Verdana" w:hAnsi="Verdana"/>
          <w:iCs/>
          <w:sz w:val="20"/>
          <w:szCs w:val="20"/>
        </w:rPr>
        <w:t xml:space="preserve"> </w:t>
      </w:r>
      <w:r w:rsidR="00EE5EED" w:rsidRPr="00EE5EED">
        <w:rPr>
          <w:rFonts w:ascii="Verdana" w:hAnsi="Verdana"/>
          <w:iCs/>
          <w:sz w:val="20"/>
          <w:szCs w:val="20"/>
        </w:rPr>
        <w:t>potrebe v okolju</w:t>
      </w:r>
      <w:r w:rsidR="00A36BB9">
        <w:rPr>
          <w:rFonts w:ascii="Verdana" w:hAnsi="Verdana"/>
          <w:iCs/>
          <w:sz w:val="20"/>
          <w:szCs w:val="20"/>
        </w:rPr>
        <w:t>, iz tega vidika pa zagotavlja vse potrebne informacije</w:t>
      </w:r>
      <w:r w:rsidR="00EE5EED">
        <w:rPr>
          <w:rFonts w:ascii="Verdana" w:hAnsi="Verdana"/>
          <w:iCs/>
          <w:sz w:val="20"/>
          <w:szCs w:val="20"/>
        </w:rPr>
        <w:t xml:space="preserve"> (5. standard, 12. člen Meril za akreditacijo). </w:t>
      </w:r>
      <w:r w:rsidR="001808DD">
        <w:rPr>
          <w:rFonts w:ascii="Verdana" w:hAnsi="Verdana"/>
          <w:iCs/>
          <w:sz w:val="20"/>
          <w:szCs w:val="20"/>
        </w:rPr>
        <w:t>Šola redno sodeluje z okoljem in delodajalci</w:t>
      </w:r>
      <w:r w:rsidR="00F959E2">
        <w:rPr>
          <w:rFonts w:ascii="Verdana" w:hAnsi="Verdana"/>
          <w:iCs/>
          <w:sz w:val="20"/>
          <w:szCs w:val="20"/>
        </w:rPr>
        <w:t xml:space="preserve">, študentom pa nudi vso potrebno podporo za uspešen študij. Določene vrzeli v obliki priporočil je skupina strokovnjakov navedla </w:t>
      </w:r>
      <w:r w:rsidR="002C7FEF">
        <w:rPr>
          <w:rFonts w:ascii="Verdana" w:hAnsi="Verdana"/>
          <w:iCs/>
          <w:sz w:val="20"/>
          <w:szCs w:val="20"/>
        </w:rPr>
        <w:t>pri</w:t>
      </w:r>
      <w:r w:rsidR="00F959E2">
        <w:rPr>
          <w:rFonts w:ascii="Verdana" w:hAnsi="Verdana"/>
          <w:iCs/>
          <w:sz w:val="20"/>
          <w:szCs w:val="20"/>
        </w:rPr>
        <w:t xml:space="preserve"> delovanj</w:t>
      </w:r>
      <w:r w:rsidR="002C7FEF">
        <w:rPr>
          <w:rFonts w:ascii="Verdana" w:hAnsi="Verdana"/>
          <w:iCs/>
          <w:sz w:val="20"/>
          <w:szCs w:val="20"/>
        </w:rPr>
        <w:t>u</w:t>
      </w:r>
      <w:r w:rsidR="00F959E2">
        <w:rPr>
          <w:rFonts w:ascii="Verdana" w:hAnsi="Verdana"/>
          <w:iCs/>
          <w:sz w:val="20"/>
          <w:szCs w:val="20"/>
        </w:rPr>
        <w:t xml:space="preserve"> kluba diplomantov in kariernega centra. </w:t>
      </w:r>
      <w:r w:rsidR="005D1147">
        <w:rPr>
          <w:rFonts w:ascii="Verdana" w:hAnsi="Verdana"/>
          <w:iCs/>
          <w:sz w:val="20"/>
          <w:szCs w:val="20"/>
        </w:rPr>
        <w:t>Z ugotovitvami</w:t>
      </w:r>
      <w:r w:rsidR="008913AE">
        <w:rPr>
          <w:rFonts w:ascii="Verdana" w:hAnsi="Verdana"/>
          <w:iCs/>
          <w:sz w:val="20"/>
          <w:szCs w:val="20"/>
        </w:rPr>
        <w:t>, ki izhajajo iz navedenih standardov, se strinja tudi svet agencije.</w:t>
      </w:r>
      <w:r w:rsidR="00DB5D27">
        <w:rPr>
          <w:rFonts w:ascii="Verdana" w:hAnsi="Verdana"/>
          <w:iCs/>
          <w:sz w:val="20"/>
          <w:szCs w:val="20"/>
        </w:rPr>
        <w:t xml:space="preserve"> </w:t>
      </w:r>
    </w:p>
    <w:p w14:paraId="6F929B6C" w14:textId="77777777" w:rsidR="002B18BB" w:rsidRDefault="002B18BB" w:rsidP="00EE5EED">
      <w:pPr>
        <w:spacing w:after="0"/>
        <w:jc w:val="both"/>
        <w:rPr>
          <w:rFonts w:ascii="Verdana" w:hAnsi="Verdana"/>
          <w:iCs/>
          <w:sz w:val="20"/>
          <w:szCs w:val="20"/>
        </w:rPr>
      </w:pPr>
    </w:p>
    <w:p w14:paraId="6E9EFE29" w14:textId="77777777" w:rsidR="005E21E5" w:rsidRDefault="002B18BB" w:rsidP="00EE5EED">
      <w:pPr>
        <w:spacing w:after="0"/>
        <w:jc w:val="both"/>
        <w:rPr>
          <w:rFonts w:ascii="Verdana" w:hAnsi="Verdana"/>
          <w:iCs/>
          <w:sz w:val="20"/>
          <w:szCs w:val="20"/>
        </w:rPr>
      </w:pPr>
      <w:r>
        <w:rPr>
          <w:rFonts w:ascii="Verdana" w:hAnsi="Verdana"/>
          <w:iCs/>
          <w:sz w:val="20"/>
          <w:szCs w:val="20"/>
        </w:rPr>
        <w:t xml:space="preserve">Šesti standard 12. člena Meril za akreditacijo pravi, da mora notranji sistem kakovosti omogočati sklenitev kroga kakovosti na vseh področjih delovanja visokošolskega zavoda. Skupina strokovnjakov v tem kontekstu ugotavlja, da ima šola poslovnik kakovosti in letno pripravlja </w:t>
      </w:r>
      <w:r w:rsidR="005E21E5">
        <w:rPr>
          <w:rFonts w:ascii="Verdana" w:hAnsi="Verdana"/>
          <w:iCs/>
          <w:sz w:val="20"/>
          <w:szCs w:val="20"/>
        </w:rPr>
        <w:t>SEP. N</w:t>
      </w:r>
      <w:r>
        <w:rPr>
          <w:rFonts w:ascii="Verdana" w:hAnsi="Verdana"/>
          <w:iCs/>
          <w:sz w:val="20"/>
          <w:szCs w:val="20"/>
        </w:rPr>
        <w:t>a šoli deluje komisija za kakovost, ki pa je v zadnjem času doživela prestruktiranje</w:t>
      </w:r>
      <w:r w:rsidR="005E21E5">
        <w:rPr>
          <w:rFonts w:ascii="Verdana" w:hAnsi="Verdana"/>
          <w:iCs/>
          <w:sz w:val="20"/>
          <w:szCs w:val="20"/>
        </w:rPr>
        <w:t xml:space="preserve">. SEP-i so jedrnati in obravnavajo vse aspekte zagotavljanja kakovosti, vsebina je pregledna in jasna, vendar pogosto preveč površinska, analiza pa preveč splošna, pri čemer ne upošteva vseh kazalnikov poslovnika kakovosti. Strokovnjaki so precej vrzeli ugotovili na področju sodelovanja in obveščanja deležnikov v procesu priprave samoevalvacijskega poročila in samoevalvacije nasploh. Akcijski načrt je ravno tako zelo splošen, ukrepi so v bistvu procesi, kazalniki niso izraženi v ciljnih vrednosti. Strokovnjaki so ravno tako pogrešali dokument, kjer je predstavljena realizacija akcijskega načrta. Iz poročila skupine strokovnjakov je ravno tako razbrati, da SEP in akcijski načrt nista neposredno povezana. Navedene ugotovitve v zvezi z akcijskim načrtom, spremljanjem njegove realizacije in povezavo SEP ter akcijskega načrta so strokovnjaki opredelili kot delno skladnost s 6. standardom 12. člena Meril za akreditacijo. Vlagatelj je že v odzivu na evalvacijsko poročilo pojasnil, da je glede na ugotovitve skupine strokovnjakov dopolnil poslovnik kakovosti, pripravil načrt dela komisije za kakovost in pripravil nov akcijski načrt. Skupina strokovnjakov je ne glede na odziv zavoda tudi v svojem končnem evalvacijskem poročilu ostala na stališču, da imajo sprejeti ukrepi potencial za izboljšave, vendar njihov učinek še ni mogoče v praksi presojati. </w:t>
      </w:r>
    </w:p>
    <w:p w14:paraId="04A82963" w14:textId="77777777" w:rsidR="005E21E5" w:rsidRDefault="005E21E5" w:rsidP="00EE5EED">
      <w:pPr>
        <w:spacing w:after="0"/>
        <w:jc w:val="both"/>
        <w:rPr>
          <w:rFonts w:ascii="Verdana" w:hAnsi="Verdana"/>
          <w:iCs/>
          <w:sz w:val="20"/>
          <w:szCs w:val="20"/>
        </w:rPr>
      </w:pPr>
    </w:p>
    <w:p w14:paraId="3B382D2A" w14:textId="175AFD29" w:rsidR="00A36BB9" w:rsidRDefault="007F5C6A" w:rsidP="00EE5EED">
      <w:pPr>
        <w:spacing w:after="0"/>
        <w:jc w:val="both"/>
        <w:rPr>
          <w:rFonts w:ascii="Verdana" w:hAnsi="Verdana"/>
          <w:iCs/>
          <w:sz w:val="20"/>
          <w:szCs w:val="20"/>
        </w:rPr>
      </w:pPr>
      <w:r>
        <w:rPr>
          <w:rFonts w:ascii="Verdana" w:hAnsi="Verdana"/>
          <w:iCs/>
          <w:sz w:val="20"/>
          <w:szCs w:val="20"/>
        </w:rPr>
        <w:t xml:space="preserve">Svet agencije je v svoji prvi obravnavi omenjene ugotovitve glede delnega izpolnjevanja standardov opredelil kot neskladnost s 6. standardom 12. člena Meril za akreditacijo, saj pomanjkljivosti z vidika priprave in spremljanja realizacije akcijskega načrta oziroma povezave SEP ter akcijskega načrta onemogočajo sklenitev kroga kakovosti in ustrezno spremljanje razvoja šole, kar predstavlja neskladnost z omenjenim standardom. Svet agencije je zato vlagatelja pozval, da se dodatno izjasni glede navedenih ugotovitev. Vlagatelj je v svojem odzivu na poziv sveta agencije pojasnil, da so v prenovljenih dokumentih vse navedene pomanjkljivosti z vidika ne-konkretnosti akcijskega načrta, spremljanja njegove realizacije in povezave med SEP in akcijskim načrtom odpravljene. Svet agencije je v svoji drugi obravnavi ponovno pregledal omenjene dokumente in argumentacijo vlagatelja ter ugotovil, da je nov akcijski načrt ustrezno pripravljen in upošteva priporočila strokovnjakov, enako pa velja tudi za dokument, v katerem je predstavljena njegova realizacija. </w:t>
      </w:r>
      <w:r w:rsidR="00693B06">
        <w:rPr>
          <w:rFonts w:ascii="Verdana" w:hAnsi="Verdana"/>
          <w:iCs/>
          <w:sz w:val="20"/>
          <w:szCs w:val="20"/>
        </w:rPr>
        <w:t xml:space="preserve">Po drugi strani pa svet agencije ugotavlja, da bo ustreznost povezave </w:t>
      </w:r>
      <w:r w:rsidR="004C2436">
        <w:rPr>
          <w:rFonts w:ascii="Verdana" w:hAnsi="Verdana"/>
          <w:iCs/>
          <w:sz w:val="20"/>
          <w:szCs w:val="20"/>
        </w:rPr>
        <w:t>oziroma usklajenost med</w:t>
      </w:r>
      <w:r w:rsidR="00693B06">
        <w:rPr>
          <w:rFonts w:ascii="Verdana" w:hAnsi="Verdana"/>
          <w:iCs/>
          <w:sz w:val="20"/>
          <w:szCs w:val="20"/>
        </w:rPr>
        <w:t xml:space="preserve"> SEP in akcijskim načrtom lahko presojana šele po pripravi novega SEP</w:t>
      </w:r>
      <w:r w:rsidR="004C2436">
        <w:rPr>
          <w:rFonts w:ascii="Verdana" w:hAnsi="Verdana"/>
          <w:iCs/>
          <w:sz w:val="20"/>
          <w:szCs w:val="20"/>
        </w:rPr>
        <w:t xml:space="preserve"> in posledičnim spremljanjem nadaljnje povezave.</w:t>
      </w:r>
      <w:r w:rsidR="00DB5D27">
        <w:rPr>
          <w:rFonts w:ascii="Verdana" w:hAnsi="Verdana"/>
          <w:iCs/>
          <w:sz w:val="20"/>
          <w:szCs w:val="20"/>
        </w:rPr>
        <w:t xml:space="preserve"> V konkretnem postopku se presoja stanje za preteklo akreditacijsko obdobje.</w:t>
      </w:r>
      <w:r w:rsidR="004C2436">
        <w:rPr>
          <w:rFonts w:ascii="Verdana" w:hAnsi="Verdana"/>
          <w:iCs/>
          <w:sz w:val="20"/>
          <w:szCs w:val="20"/>
        </w:rPr>
        <w:t xml:space="preserve"> </w:t>
      </w:r>
      <w:r w:rsidR="004C2436" w:rsidRPr="00536731">
        <w:rPr>
          <w:rFonts w:ascii="Verdana" w:hAnsi="Verdana"/>
          <w:iCs/>
          <w:sz w:val="20"/>
          <w:szCs w:val="20"/>
        </w:rPr>
        <w:t xml:space="preserve">Iz </w:t>
      </w:r>
      <w:r w:rsidR="004C2436">
        <w:rPr>
          <w:rFonts w:ascii="Verdana" w:hAnsi="Verdana"/>
          <w:iCs/>
          <w:sz w:val="20"/>
          <w:szCs w:val="20"/>
        </w:rPr>
        <w:t>navedenega</w:t>
      </w:r>
      <w:r w:rsidR="004C2436" w:rsidRPr="00536731">
        <w:rPr>
          <w:rFonts w:ascii="Verdana" w:hAnsi="Verdana"/>
          <w:iCs/>
          <w:sz w:val="20"/>
          <w:szCs w:val="20"/>
        </w:rPr>
        <w:t xml:space="preserve"> sledi, da</w:t>
      </w:r>
      <w:r w:rsidR="004C2436">
        <w:rPr>
          <w:rFonts w:ascii="Verdana" w:hAnsi="Verdana"/>
          <w:iCs/>
          <w:sz w:val="20"/>
          <w:szCs w:val="20"/>
        </w:rPr>
        <w:t xml:space="preserve"> vlagatelj</w:t>
      </w:r>
      <w:r w:rsidR="004C2436" w:rsidRPr="00536731">
        <w:rPr>
          <w:rFonts w:ascii="Verdana" w:hAnsi="Verdana"/>
          <w:iCs/>
          <w:sz w:val="20"/>
          <w:szCs w:val="20"/>
        </w:rPr>
        <w:t xml:space="preserve"> ne izpolnjuje določil </w:t>
      </w:r>
      <w:r w:rsidR="004C2436">
        <w:rPr>
          <w:rFonts w:ascii="Verdana" w:hAnsi="Verdana"/>
          <w:iCs/>
          <w:sz w:val="20"/>
          <w:szCs w:val="20"/>
        </w:rPr>
        <w:t>6</w:t>
      </w:r>
      <w:r w:rsidR="004C2436" w:rsidRPr="00536731">
        <w:rPr>
          <w:rFonts w:ascii="Verdana" w:hAnsi="Verdana"/>
          <w:iCs/>
          <w:sz w:val="20"/>
          <w:szCs w:val="20"/>
        </w:rPr>
        <w:t xml:space="preserve">. standarda 12. člena Meril za akreditacijo, zaradi česar je svet agencije vlagatelja pozval k korektivnemu ukrepu, ki je naveden v </w:t>
      </w:r>
      <w:r w:rsidR="004C2436">
        <w:rPr>
          <w:rFonts w:ascii="Verdana" w:hAnsi="Verdana"/>
          <w:iCs/>
          <w:sz w:val="20"/>
          <w:szCs w:val="20"/>
        </w:rPr>
        <w:t>2</w:t>
      </w:r>
      <w:r w:rsidR="004C2436" w:rsidRPr="00536731">
        <w:rPr>
          <w:rFonts w:ascii="Verdana" w:hAnsi="Verdana"/>
          <w:iCs/>
          <w:sz w:val="20"/>
          <w:szCs w:val="20"/>
        </w:rPr>
        <w:t>. alineji 2. točke izreka te odločbe.</w:t>
      </w:r>
    </w:p>
    <w:p w14:paraId="506D7E11" w14:textId="77777777" w:rsidR="00A36BB9" w:rsidRDefault="00A36BB9" w:rsidP="00EE5EED">
      <w:pPr>
        <w:spacing w:after="0"/>
        <w:jc w:val="both"/>
        <w:rPr>
          <w:rFonts w:ascii="Verdana" w:hAnsi="Verdana"/>
          <w:iCs/>
          <w:sz w:val="20"/>
          <w:szCs w:val="20"/>
        </w:rPr>
      </w:pPr>
    </w:p>
    <w:p w14:paraId="026F7201" w14:textId="5E97B91F" w:rsidR="0082662A" w:rsidRDefault="0082662A" w:rsidP="00EE5EED">
      <w:pPr>
        <w:spacing w:after="0"/>
        <w:jc w:val="both"/>
        <w:rPr>
          <w:rFonts w:ascii="Verdana" w:hAnsi="Verdana"/>
          <w:iCs/>
          <w:sz w:val="20"/>
          <w:szCs w:val="20"/>
        </w:rPr>
      </w:pPr>
      <w:r>
        <w:rPr>
          <w:rFonts w:ascii="Verdana" w:hAnsi="Verdana"/>
          <w:iCs/>
          <w:sz w:val="20"/>
          <w:szCs w:val="20"/>
        </w:rPr>
        <w:t xml:space="preserve">Skupina strokovnjakov je svojem poročila ugotovila, da zavod deležnike in javnost pravočasno obvešča o študijskih programih in svoji dejavnosti, saj je spletna stran dovolj ažurna in informativna, spremembe urnikov in razporedov pa se redno posodabljajo, s čimer vlagatelj izpolnjuje 7. standard 12. člena Meril za akreditacijo. Strokovnjaki so kljub temu izpostavili </w:t>
      </w:r>
      <w:r>
        <w:rPr>
          <w:rFonts w:ascii="Verdana" w:hAnsi="Verdana"/>
          <w:iCs/>
          <w:sz w:val="20"/>
          <w:szCs w:val="20"/>
        </w:rPr>
        <w:lastRenderedPageBreak/>
        <w:t>nekaj priporočil v zvezi izboljšavo spletne strani</w:t>
      </w:r>
      <w:r w:rsidR="00545524">
        <w:rPr>
          <w:rFonts w:ascii="Verdana" w:hAnsi="Verdana"/>
          <w:iCs/>
          <w:sz w:val="20"/>
          <w:szCs w:val="20"/>
        </w:rPr>
        <w:t>. Z ugotovitvami pri tem standardu se strinja tudi svet agencije</w:t>
      </w:r>
      <w:r w:rsidR="00F07DE1">
        <w:rPr>
          <w:rFonts w:ascii="Verdana" w:hAnsi="Verdana"/>
          <w:iCs/>
          <w:sz w:val="20"/>
          <w:szCs w:val="20"/>
        </w:rPr>
        <w:t>.</w:t>
      </w:r>
      <w:r w:rsidR="00545524">
        <w:rPr>
          <w:rFonts w:ascii="Verdana" w:hAnsi="Verdana"/>
          <w:iCs/>
          <w:sz w:val="20"/>
          <w:szCs w:val="20"/>
        </w:rPr>
        <w:t xml:space="preserve"> </w:t>
      </w:r>
    </w:p>
    <w:p w14:paraId="5D97A3AD" w14:textId="1D6F1451" w:rsidR="00B60140" w:rsidRDefault="00B60140" w:rsidP="00B60140">
      <w:pPr>
        <w:spacing w:after="0"/>
        <w:jc w:val="both"/>
        <w:rPr>
          <w:rFonts w:ascii="Verdana" w:hAnsi="Verdana"/>
          <w:iCs/>
          <w:sz w:val="20"/>
          <w:szCs w:val="20"/>
        </w:rPr>
      </w:pPr>
    </w:p>
    <w:p w14:paraId="14E1017B" w14:textId="77777777" w:rsidR="003A3493" w:rsidRDefault="003A3493" w:rsidP="003A3493">
      <w:pPr>
        <w:spacing w:after="0"/>
        <w:jc w:val="both"/>
        <w:rPr>
          <w:rFonts w:ascii="Verdana" w:hAnsi="Verdana"/>
          <w:iCs/>
          <w:sz w:val="20"/>
          <w:szCs w:val="20"/>
        </w:rPr>
      </w:pPr>
      <w:r w:rsidRPr="003A3493">
        <w:rPr>
          <w:rFonts w:ascii="Verdana" w:hAnsi="Verdana"/>
          <w:iCs/>
          <w:sz w:val="20"/>
          <w:szCs w:val="20"/>
        </w:rPr>
        <w:t>Področje kadrov (13. člen Meril za akreditacijo):</w:t>
      </w:r>
    </w:p>
    <w:p w14:paraId="188F233A" w14:textId="77777777" w:rsidR="00D156BF" w:rsidRDefault="00D156BF" w:rsidP="003A3493">
      <w:pPr>
        <w:spacing w:after="0"/>
        <w:jc w:val="both"/>
        <w:rPr>
          <w:rFonts w:ascii="Verdana" w:hAnsi="Verdana"/>
          <w:iCs/>
          <w:sz w:val="20"/>
          <w:szCs w:val="20"/>
        </w:rPr>
      </w:pPr>
    </w:p>
    <w:p w14:paraId="5D646946" w14:textId="74E967A6" w:rsidR="0098615C" w:rsidRDefault="00A764CB" w:rsidP="00A764CB">
      <w:pPr>
        <w:spacing w:after="0"/>
        <w:jc w:val="both"/>
        <w:rPr>
          <w:rFonts w:ascii="Verdana" w:hAnsi="Verdana"/>
          <w:iCs/>
          <w:sz w:val="20"/>
          <w:szCs w:val="20"/>
        </w:rPr>
      </w:pPr>
      <w:r>
        <w:rPr>
          <w:rFonts w:ascii="Verdana" w:hAnsi="Verdana"/>
          <w:iCs/>
          <w:sz w:val="20"/>
          <w:szCs w:val="20"/>
        </w:rPr>
        <w:t>Skupina strokovnjakov ugotavlja, da zavod zagotavlja ustrezne visokošolske učitelje in sodelavce za kakovostno opravljanje svojih dejavnosti</w:t>
      </w:r>
      <w:r w:rsidR="00C67CF5">
        <w:rPr>
          <w:rFonts w:ascii="Verdana" w:hAnsi="Verdana"/>
          <w:iCs/>
          <w:sz w:val="20"/>
          <w:szCs w:val="20"/>
        </w:rPr>
        <w:t xml:space="preserve"> ter njihov razvoj</w:t>
      </w:r>
      <w:r>
        <w:rPr>
          <w:rFonts w:ascii="Verdana" w:hAnsi="Verdana"/>
          <w:iCs/>
          <w:sz w:val="20"/>
          <w:szCs w:val="20"/>
        </w:rPr>
        <w:t xml:space="preserve"> (8. standard, 1</w:t>
      </w:r>
      <w:r w:rsidR="00244123">
        <w:rPr>
          <w:rFonts w:ascii="Verdana" w:hAnsi="Verdana"/>
          <w:iCs/>
          <w:sz w:val="20"/>
          <w:szCs w:val="20"/>
        </w:rPr>
        <w:t>3</w:t>
      </w:r>
      <w:r>
        <w:rPr>
          <w:rFonts w:ascii="Verdana" w:hAnsi="Verdana"/>
          <w:iCs/>
          <w:sz w:val="20"/>
          <w:szCs w:val="20"/>
        </w:rPr>
        <w:t xml:space="preserve">. člen Meril za akreditacijo). </w:t>
      </w:r>
      <w:r w:rsidR="00C67CF5">
        <w:rPr>
          <w:rFonts w:ascii="Verdana" w:hAnsi="Verdana"/>
          <w:iCs/>
          <w:sz w:val="20"/>
          <w:szCs w:val="20"/>
        </w:rPr>
        <w:t xml:space="preserve">Kakovost pedagoškega kadra je izredno visoka, ravno tako pogoji za pridobitev habilitacije. </w:t>
      </w:r>
      <w:r w:rsidR="008A0CFE">
        <w:rPr>
          <w:rFonts w:ascii="Verdana" w:hAnsi="Verdana"/>
          <w:iCs/>
          <w:sz w:val="20"/>
          <w:szCs w:val="20"/>
        </w:rPr>
        <w:t xml:space="preserve">Enako velja tudi za nepedagoški kader. </w:t>
      </w:r>
      <w:r w:rsidR="008A0CFE" w:rsidRPr="008A0CFE">
        <w:rPr>
          <w:rFonts w:ascii="Verdana" w:hAnsi="Verdana"/>
          <w:iCs/>
          <w:sz w:val="20"/>
          <w:szCs w:val="20"/>
        </w:rPr>
        <w:t>Zagotovljeni so strokovno-tehnični in upravno-administrativni delavci za učinkovito pomoč in svetovanje</w:t>
      </w:r>
      <w:r w:rsidR="008A0CFE">
        <w:rPr>
          <w:rFonts w:ascii="Verdana" w:hAnsi="Verdana"/>
          <w:iCs/>
          <w:sz w:val="20"/>
          <w:szCs w:val="20"/>
        </w:rPr>
        <w:t xml:space="preserve"> (9. standard 13. člena Meril za akreditacijo)</w:t>
      </w:r>
      <w:r w:rsidR="008A0CFE" w:rsidRPr="008A0CFE">
        <w:rPr>
          <w:rFonts w:ascii="Verdana" w:hAnsi="Verdana"/>
          <w:iCs/>
          <w:sz w:val="20"/>
          <w:szCs w:val="20"/>
        </w:rPr>
        <w:t>.</w:t>
      </w:r>
      <w:r w:rsidR="008A0CFE">
        <w:rPr>
          <w:rFonts w:ascii="Verdana" w:hAnsi="Verdana"/>
          <w:iCs/>
          <w:sz w:val="20"/>
          <w:szCs w:val="20"/>
        </w:rPr>
        <w:t xml:space="preserve"> Študentom so na voljo različne vrste podpornih sistemov</w:t>
      </w:r>
      <w:r w:rsidR="00C65248">
        <w:rPr>
          <w:rFonts w:ascii="Verdana" w:hAnsi="Verdana"/>
          <w:iCs/>
          <w:sz w:val="20"/>
          <w:szCs w:val="20"/>
        </w:rPr>
        <w:t xml:space="preserve">, dostopnost teh sistemov je dobra. Smiselno bi bilo razširiti seznanjenost z aktivnostmi kariernega centra in razmisliti o ustanovitvi svetovalnega centra za duševno zdravje, tako strokovnjaki. Svet agencije se strinja z ugotovitvami skupine strokovnjakov na tem področju. </w:t>
      </w:r>
    </w:p>
    <w:p w14:paraId="2B838161" w14:textId="77777777" w:rsidR="00110AB1" w:rsidRDefault="00110AB1" w:rsidP="00A764CB">
      <w:pPr>
        <w:spacing w:after="0"/>
        <w:jc w:val="both"/>
        <w:rPr>
          <w:rFonts w:ascii="Verdana" w:hAnsi="Verdana"/>
          <w:iCs/>
          <w:sz w:val="20"/>
          <w:szCs w:val="20"/>
        </w:rPr>
      </w:pPr>
    </w:p>
    <w:p w14:paraId="35D80B35" w14:textId="6DB81F5F" w:rsidR="003561CF" w:rsidRDefault="003561CF" w:rsidP="00A764CB">
      <w:pPr>
        <w:spacing w:after="0"/>
        <w:jc w:val="both"/>
        <w:rPr>
          <w:rFonts w:ascii="Verdana" w:hAnsi="Verdana"/>
          <w:iCs/>
          <w:sz w:val="20"/>
          <w:szCs w:val="20"/>
        </w:rPr>
      </w:pPr>
      <w:r w:rsidRPr="00A121C7">
        <w:rPr>
          <w:rFonts w:ascii="Verdana" w:hAnsi="Verdana"/>
          <w:iCs/>
          <w:sz w:val="20"/>
          <w:szCs w:val="20"/>
        </w:rPr>
        <w:t>Področje študentov (14. člen Meril za akreditacijo):</w:t>
      </w:r>
    </w:p>
    <w:p w14:paraId="030711D4" w14:textId="77777777" w:rsidR="003561CF" w:rsidRDefault="003561CF" w:rsidP="00A764CB">
      <w:pPr>
        <w:spacing w:after="0"/>
        <w:jc w:val="both"/>
        <w:rPr>
          <w:rFonts w:ascii="Verdana" w:hAnsi="Verdana"/>
          <w:iCs/>
          <w:sz w:val="20"/>
          <w:szCs w:val="20"/>
        </w:rPr>
      </w:pPr>
    </w:p>
    <w:p w14:paraId="1D3CE6DB" w14:textId="06F54C72" w:rsidR="00CB02F0" w:rsidRDefault="003561CF" w:rsidP="003561CF">
      <w:pPr>
        <w:spacing w:after="0"/>
        <w:jc w:val="both"/>
        <w:rPr>
          <w:rFonts w:ascii="Verdana" w:hAnsi="Verdana"/>
          <w:iCs/>
          <w:sz w:val="20"/>
          <w:szCs w:val="20"/>
        </w:rPr>
      </w:pPr>
      <w:r w:rsidRPr="00D43492">
        <w:rPr>
          <w:rFonts w:ascii="Verdana" w:hAnsi="Verdana"/>
          <w:iCs/>
          <w:sz w:val="20"/>
          <w:szCs w:val="20"/>
        </w:rPr>
        <w:t>Na področju zagotavljanja ustrezne pomoči in svetovalnih storitev študentom (10. standard, 14. člen Meril za akreditacijo) skupina strokovnjakov ugotavlja,</w:t>
      </w:r>
      <w:r w:rsidRPr="003561CF">
        <w:t xml:space="preserve"> </w:t>
      </w:r>
      <w:r w:rsidRPr="003561CF">
        <w:rPr>
          <w:rFonts w:ascii="Verdana" w:hAnsi="Verdana"/>
          <w:iCs/>
          <w:sz w:val="20"/>
          <w:szCs w:val="20"/>
        </w:rPr>
        <w:t>da so študentom na voljo ustrezne oblike pomoči in svetovanja</w:t>
      </w:r>
      <w:r w:rsidR="00CB02F0">
        <w:rPr>
          <w:rFonts w:ascii="Verdana" w:hAnsi="Verdana"/>
          <w:iCs/>
          <w:sz w:val="20"/>
          <w:szCs w:val="20"/>
        </w:rPr>
        <w:t xml:space="preserve"> </w:t>
      </w:r>
      <w:r>
        <w:rPr>
          <w:rFonts w:ascii="Verdana" w:hAnsi="Verdana"/>
          <w:iCs/>
          <w:sz w:val="20"/>
          <w:szCs w:val="20"/>
        </w:rPr>
        <w:t xml:space="preserve">– predvsem na individualni ravni. </w:t>
      </w:r>
      <w:r w:rsidR="00CB02F0">
        <w:rPr>
          <w:rFonts w:ascii="Verdana" w:hAnsi="Verdana"/>
          <w:iCs/>
          <w:sz w:val="20"/>
          <w:szCs w:val="20"/>
        </w:rPr>
        <w:t>Strokovnjaki ob tem poudarjajo, da je študente treba bolj aktivno obveščati o delu in dogodkih študentskega sveta, z dodatnimi informacijami s področja študentov pa je potrebno opremiti tudi spletno stran šole.</w:t>
      </w:r>
      <w:r w:rsidR="00AC5F50" w:rsidRPr="00AC5F50">
        <w:t xml:space="preserve"> </w:t>
      </w:r>
      <w:r w:rsidR="00AC5F50" w:rsidRPr="00AC5F50">
        <w:rPr>
          <w:rFonts w:ascii="Verdana" w:hAnsi="Verdana"/>
          <w:iCs/>
          <w:sz w:val="20"/>
          <w:szCs w:val="20"/>
        </w:rPr>
        <w:t>Študenti imajo zagotovljene ustrezne razmere za kakovosten študij, znanstveno, strokovno, raziskovalno oziroma umetniško delo ter za obštudijsko dejavnost</w:t>
      </w:r>
      <w:r w:rsidR="00AC5F50">
        <w:rPr>
          <w:rFonts w:ascii="Verdana" w:hAnsi="Verdana"/>
          <w:iCs/>
          <w:sz w:val="20"/>
          <w:szCs w:val="20"/>
        </w:rPr>
        <w:t xml:space="preserve">, s čimer vlagatelj izpolnjuje </w:t>
      </w:r>
      <w:r w:rsidR="000467B4">
        <w:rPr>
          <w:rFonts w:ascii="Verdana" w:hAnsi="Verdana"/>
          <w:iCs/>
          <w:sz w:val="20"/>
          <w:szCs w:val="20"/>
        </w:rPr>
        <w:t xml:space="preserve">11. standard 14. člena Meril za akreditacijo. Študent že od samega začetka študija </w:t>
      </w:r>
      <w:r w:rsidR="000467B4" w:rsidRPr="000467B4">
        <w:rPr>
          <w:rFonts w:ascii="Verdana" w:hAnsi="Verdana"/>
          <w:iCs/>
          <w:sz w:val="20"/>
          <w:szCs w:val="20"/>
        </w:rPr>
        <w:t>dela na izbrani raziskovalni temi, pri čemer je izbira razpoložljivih izbirnih predmetov prilagojena potrebam študentov glede na izbrano temo disertacij</w:t>
      </w:r>
      <w:r w:rsidR="000467B4">
        <w:rPr>
          <w:rFonts w:ascii="Verdana" w:hAnsi="Verdana"/>
          <w:iCs/>
          <w:sz w:val="20"/>
          <w:szCs w:val="20"/>
        </w:rPr>
        <w:t>e, študentska konferenca pa nudi dobro podporo akademskemu pisanju in razvoju komunikacijskih veščin. Strokovnjaki priporočajo, da se v pripravo disertacijo vključi opredelitev umetne inteligence ter dodatno podpor</w:t>
      </w:r>
      <w:r w:rsidR="0068797C">
        <w:rPr>
          <w:rFonts w:ascii="Verdana" w:hAnsi="Verdana"/>
          <w:iCs/>
          <w:sz w:val="20"/>
          <w:szCs w:val="20"/>
        </w:rPr>
        <w:t>a</w:t>
      </w:r>
      <w:r w:rsidR="000467B4">
        <w:rPr>
          <w:rFonts w:ascii="Verdana" w:hAnsi="Verdana"/>
          <w:iCs/>
          <w:sz w:val="20"/>
          <w:szCs w:val="20"/>
        </w:rPr>
        <w:t xml:space="preserve"> s strani knjižnice pri objavljanju.</w:t>
      </w:r>
      <w:r w:rsidR="000467B4" w:rsidRPr="000467B4">
        <w:t xml:space="preserve"> </w:t>
      </w:r>
      <w:r w:rsidR="000467B4" w:rsidRPr="000467B4">
        <w:rPr>
          <w:rFonts w:ascii="Verdana" w:hAnsi="Verdana"/>
          <w:iCs/>
          <w:sz w:val="20"/>
          <w:szCs w:val="20"/>
        </w:rPr>
        <w:t>Visokošolski zavod varuje pravice študentov</w:t>
      </w:r>
      <w:r w:rsidR="000467B4">
        <w:rPr>
          <w:rFonts w:ascii="Verdana" w:hAnsi="Verdana"/>
          <w:iCs/>
          <w:sz w:val="20"/>
          <w:szCs w:val="20"/>
        </w:rPr>
        <w:t xml:space="preserve"> (12. standard, 14. člen Meril za akreditacijo), </w:t>
      </w:r>
      <w:r w:rsidR="00085C7C">
        <w:rPr>
          <w:rFonts w:ascii="Verdana" w:hAnsi="Verdana"/>
          <w:iCs/>
          <w:sz w:val="20"/>
          <w:szCs w:val="20"/>
        </w:rPr>
        <w:t xml:space="preserve">ti </w:t>
      </w:r>
      <w:r w:rsidR="000467B4">
        <w:rPr>
          <w:rFonts w:ascii="Verdana" w:hAnsi="Verdana"/>
          <w:iCs/>
          <w:sz w:val="20"/>
          <w:szCs w:val="20"/>
        </w:rPr>
        <w:t xml:space="preserve">sodelujejo v ustreznih organih, na šoli deluje študentski svet, je pa predlog strokovnjakov, da se študente bolj obvešča o delu tega organa. </w:t>
      </w:r>
      <w:r w:rsidR="008D0613" w:rsidRPr="008D0613">
        <w:rPr>
          <w:rFonts w:ascii="Verdana" w:hAnsi="Verdana"/>
          <w:iCs/>
          <w:sz w:val="20"/>
          <w:szCs w:val="20"/>
        </w:rPr>
        <w:t>Študenti sodelujejo pri vrednotenju ter posodabljanju vsebin in izvajanja dejavnosti visokošolskega zavoda</w:t>
      </w:r>
      <w:r w:rsidR="008D0613">
        <w:rPr>
          <w:rFonts w:ascii="Verdana" w:hAnsi="Verdana"/>
          <w:iCs/>
          <w:sz w:val="20"/>
          <w:szCs w:val="20"/>
        </w:rPr>
        <w:t xml:space="preserve">, s čimer vlagatelj izpolnjuje določila 13. standarda 14. člena Meril za akreditacijo, je pa potrebno njihovo vlogo in seznanjenost s pripravo SEP izboljšati. </w:t>
      </w:r>
      <w:r w:rsidR="000467B4">
        <w:rPr>
          <w:rFonts w:ascii="Verdana" w:hAnsi="Verdana"/>
          <w:iCs/>
          <w:sz w:val="20"/>
          <w:szCs w:val="20"/>
        </w:rPr>
        <w:t xml:space="preserve">Svet agencije se strinja </w:t>
      </w:r>
      <w:r w:rsidR="00730951">
        <w:rPr>
          <w:rFonts w:ascii="Verdana" w:hAnsi="Verdana"/>
          <w:iCs/>
          <w:sz w:val="20"/>
          <w:szCs w:val="20"/>
        </w:rPr>
        <w:t>z</w:t>
      </w:r>
      <w:r w:rsidR="000467B4">
        <w:rPr>
          <w:rFonts w:ascii="Verdana" w:hAnsi="Verdana"/>
          <w:iCs/>
          <w:sz w:val="20"/>
          <w:szCs w:val="20"/>
        </w:rPr>
        <w:t xml:space="preserve"> </w:t>
      </w:r>
      <w:r w:rsidR="00730951">
        <w:rPr>
          <w:rFonts w:ascii="Verdana" w:hAnsi="Verdana"/>
          <w:iCs/>
          <w:sz w:val="20"/>
          <w:szCs w:val="20"/>
        </w:rPr>
        <w:t>ugotovitvami</w:t>
      </w:r>
      <w:r w:rsidR="000467B4">
        <w:rPr>
          <w:rFonts w:ascii="Verdana" w:hAnsi="Verdana"/>
          <w:iCs/>
          <w:sz w:val="20"/>
          <w:szCs w:val="20"/>
        </w:rPr>
        <w:t xml:space="preserve"> </w:t>
      </w:r>
      <w:r w:rsidR="008D0613">
        <w:rPr>
          <w:rFonts w:ascii="Verdana" w:hAnsi="Verdana"/>
          <w:iCs/>
          <w:sz w:val="20"/>
          <w:szCs w:val="20"/>
        </w:rPr>
        <w:t xml:space="preserve">skupine strokovnjakov </w:t>
      </w:r>
      <w:r w:rsidR="000467B4">
        <w:rPr>
          <w:rFonts w:ascii="Verdana" w:hAnsi="Verdana"/>
          <w:iCs/>
          <w:sz w:val="20"/>
          <w:szCs w:val="20"/>
        </w:rPr>
        <w:t>na področju študentov.</w:t>
      </w:r>
    </w:p>
    <w:p w14:paraId="7892DA0B" w14:textId="34C3CADD" w:rsidR="003B2556" w:rsidRDefault="003B2556" w:rsidP="00D42FE4">
      <w:pPr>
        <w:spacing w:after="0"/>
        <w:jc w:val="both"/>
        <w:rPr>
          <w:rFonts w:ascii="Verdana" w:hAnsi="Verdana"/>
          <w:iCs/>
          <w:sz w:val="20"/>
          <w:szCs w:val="20"/>
        </w:rPr>
      </w:pPr>
    </w:p>
    <w:p w14:paraId="446B0062" w14:textId="6977B9F2" w:rsidR="003B2556" w:rsidRDefault="003B2556" w:rsidP="003B2556">
      <w:pPr>
        <w:spacing w:after="0"/>
        <w:jc w:val="both"/>
        <w:rPr>
          <w:rFonts w:ascii="Verdana" w:hAnsi="Verdana"/>
          <w:iCs/>
          <w:sz w:val="20"/>
          <w:szCs w:val="20"/>
        </w:rPr>
      </w:pPr>
      <w:r w:rsidRPr="003B2556">
        <w:rPr>
          <w:rFonts w:ascii="Verdana" w:hAnsi="Verdana"/>
          <w:iCs/>
          <w:sz w:val="20"/>
          <w:szCs w:val="20"/>
        </w:rPr>
        <w:t>Področje materialnih razmer (15. člen Meril za akreditacijo):</w:t>
      </w:r>
    </w:p>
    <w:p w14:paraId="31255CA5" w14:textId="015FF6B8" w:rsidR="003B2556" w:rsidRDefault="003B2556" w:rsidP="003B2556">
      <w:pPr>
        <w:spacing w:after="0"/>
        <w:jc w:val="both"/>
        <w:rPr>
          <w:rFonts w:ascii="Verdana" w:hAnsi="Verdana"/>
          <w:iCs/>
          <w:sz w:val="20"/>
          <w:szCs w:val="20"/>
        </w:rPr>
      </w:pPr>
    </w:p>
    <w:p w14:paraId="55930A97" w14:textId="050208B3" w:rsidR="003B60E8" w:rsidRDefault="00C15CBC" w:rsidP="004E43C6">
      <w:pPr>
        <w:spacing w:after="0"/>
        <w:jc w:val="both"/>
        <w:rPr>
          <w:rFonts w:ascii="Verdana" w:hAnsi="Verdana"/>
          <w:iCs/>
          <w:sz w:val="20"/>
          <w:szCs w:val="20"/>
        </w:rPr>
      </w:pPr>
      <w:r w:rsidRPr="006D7334">
        <w:rPr>
          <w:rFonts w:ascii="Verdana" w:hAnsi="Verdana"/>
          <w:iCs/>
          <w:sz w:val="20"/>
          <w:szCs w:val="20"/>
        </w:rPr>
        <w:t>Visokošolski zavod zagotavlja</w:t>
      </w:r>
      <w:r w:rsidR="00E02B04">
        <w:rPr>
          <w:rFonts w:ascii="Verdana" w:hAnsi="Verdana"/>
          <w:iCs/>
          <w:sz w:val="20"/>
          <w:szCs w:val="20"/>
        </w:rPr>
        <w:t xml:space="preserve"> ustrezne</w:t>
      </w:r>
      <w:r w:rsidRPr="006D7334">
        <w:rPr>
          <w:rFonts w:ascii="Verdana" w:hAnsi="Verdana"/>
          <w:iCs/>
          <w:sz w:val="20"/>
          <w:szCs w:val="20"/>
        </w:rPr>
        <w:t xml:space="preserve"> prostore in</w:t>
      </w:r>
      <w:r w:rsidR="00E02B04">
        <w:rPr>
          <w:rFonts w:ascii="Verdana" w:hAnsi="Verdana"/>
          <w:iCs/>
          <w:sz w:val="20"/>
          <w:szCs w:val="20"/>
        </w:rPr>
        <w:t xml:space="preserve"> vrhunsko</w:t>
      </w:r>
      <w:r w:rsidRPr="006D7334">
        <w:rPr>
          <w:rFonts w:ascii="Verdana" w:hAnsi="Verdana"/>
          <w:iCs/>
          <w:sz w:val="20"/>
          <w:szCs w:val="20"/>
        </w:rPr>
        <w:t xml:space="preserve"> opremo za izvajanje vseh svojih dejavnosti</w:t>
      </w:r>
      <w:r>
        <w:rPr>
          <w:rFonts w:ascii="Verdana" w:hAnsi="Verdana"/>
          <w:iCs/>
          <w:sz w:val="20"/>
          <w:szCs w:val="20"/>
        </w:rPr>
        <w:t xml:space="preserve"> (14. standard, 15. člen Meril za akreditacijo)</w:t>
      </w:r>
      <w:r w:rsidR="00E02B04">
        <w:rPr>
          <w:rFonts w:ascii="Verdana" w:hAnsi="Verdana"/>
          <w:iCs/>
          <w:sz w:val="20"/>
          <w:szCs w:val="20"/>
        </w:rPr>
        <w:t xml:space="preserve">, strokovnjaki so pohvalili zlasti raziskovalno opremo na Inštitutu Jožef Stefan ter partnerskih institucijah. Študentje so zelo zadovoljni z materialnimi razmerami na šoli. Strokovnjaki priporočajo naložbo v infrastrukturo v lasti šole in izboljšanje prostorov za podporno osebje. </w:t>
      </w:r>
      <w:r w:rsidR="0043036A" w:rsidRPr="0043036A">
        <w:rPr>
          <w:rFonts w:ascii="Verdana" w:hAnsi="Verdana"/>
          <w:iCs/>
          <w:sz w:val="20"/>
          <w:szCs w:val="20"/>
        </w:rPr>
        <w:t>Zagotovljene so prilagoditve študentom z različnimi oblikami invalidnost</w:t>
      </w:r>
      <w:r w:rsidR="0043036A">
        <w:rPr>
          <w:rFonts w:ascii="Verdana" w:hAnsi="Verdana"/>
          <w:iCs/>
          <w:sz w:val="20"/>
          <w:szCs w:val="20"/>
        </w:rPr>
        <w:t>i (15. standard, 15. člen Meril za akreditacijo). Strokovnjaki opozarjajo na pomembnost rednega</w:t>
      </w:r>
      <w:r w:rsidR="0043036A" w:rsidRPr="0043036A">
        <w:rPr>
          <w:rFonts w:ascii="Verdana" w:hAnsi="Verdana"/>
          <w:iCs/>
          <w:sz w:val="20"/>
          <w:szCs w:val="20"/>
        </w:rPr>
        <w:t xml:space="preserve"> spremljanje napredka in uspešnosti</w:t>
      </w:r>
      <w:r w:rsidR="0043036A">
        <w:rPr>
          <w:rFonts w:ascii="Verdana" w:hAnsi="Verdana"/>
          <w:iCs/>
          <w:sz w:val="20"/>
          <w:szCs w:val="20"/>
        </w:rPr>
        <w:t xml:space="preserve"> za študente s posebnimi potrebami</w:t>
      </w:r>
      <w:r w:rsidR="0043036A" w:rsidRPr="0043036A">
        <w:rPr>
          <w:rFonts w:ascii="Verdana" w:hAnsi="Verdana"/>
          <w:iCs/>
          <w:sz w:val="20"/>
          <w:szCs w:val="20"/>
        </w:rPr>
        <w:t>, še posebej ker šola nima vzpostavljenega tutorskega sistema.</w:t>
      </w:r>
      <w:r w:rsidR="003B60E8">
        <w:rPr>
          <w:rFonts w:ascii="Verdana" w:hAnsi="Verdana"/>
          <w:iCs/>
          <w:sz w:val="20"/>
          <w:szCs w:val="20"/>
        </w:rPr>
        <w:t xml:space="preserve"> </w:t>
      </w:r>
      <w:r w:rsidR="00F70729" w:rsidRPr="00F70729">
        <w:rPr>
          <w:rFonts w:ascii="Verdana" w:hAnsi="Verdana"/>
          <w:iCs/>
          <w:sz w:val="20"/>
          <w:szCs w:val="20"/>
        </w:rPr>
        <w:t>Zagotovljeni so ustrezni in stabilni finančni viri za izvajanje in</w:t>
      </w:r>
      <w:r w:rsidR="00F70729">
        <w:rPr>
          <w:rFonts w:ascii="Verdana" w:hAnsi="Verdana"/>
          <w:iCs/>
          <w:sz w:val="20"/>
          <w:szCs w:val="20"/>
        </w:rPr>
        <w:t xml:space="preserve"> </w:t>
      </w:r>
      <w:r w:rsidR="00F70729" w:rsidRPr="00F70729">
        <w:rPr>
          <w:rFonts w:ascii="Verdana" w:hAnsi="Verdana"/>
          <w:iCs/>
          <w:sz w:val="20"/>
          <w:szCs w:val="20"/>
        </w:rPr>
        <w:t>nadaljnji razvoj visokošolske dejavnosti</w:t>
      </w:r>
      <w:r w:rsidR="00F70729">
        <w:rPr>
          <w:rFonts w:ascii="Verdana" w:hAnsi="Verdana"/>
          <w:iCs/>
          <w:sz w:val="20"/>
          <w:szCs w:val="20"/>
        </w:rPr>
        <w:t xml:space="preserve"> (16. standard, 15. člen Meril za akreditacijo). </w:t>
      </w:r>
      <w:r w:rsidR="003B60E8">
        <w:rPr>
          <w:rFonts w:ascii="Verdana" w:hAnsi="Verdana"/>
          <w:iCs/>
          <w:sz w:val="20"/>
          <w:szCs w:val="20"/>
        </w:rPr>
        <w:t xml:space="preserve">Šola se financira iz šolnin in projektov ter izkazuje trdno finančno rezervo. </w:t>
      </w:r>
      <w:r w:rsidR="0009027C">
        <w:rPr>
          <w:rFonts w:ascii="Verdana" w:hAnsi="Verdana"/>
          <w:iCs/>
          <w:sz w:val="20"/>
          <w:szCs w:val="20"/>
        </w:rPr>
        <w:t>Knjižnica zagotavlja ustrezno literaturo</w:t>
      </w:r>
      <w:r w:rsidR="003B60E8">
        <w:rPr>
          <w:rFonts w:ascii="Verdana" w:hAnsi="Verdana"/>
          <w:iCs/>
          <w:sz w:val="20"/>
          <w:szCs w:val="20"/>
        </w:rPr>
        <w:t xml:space="preserve">, zelo dobre </w:t>
      </w:r>
      <w:r w:rsidR="0009027C">
        <w:rPr>
          <w:rFonts w:ascii="Verdana" w:hAnsi="Verdana"/>
          <w:iCs/>
          <w:sz w:val="20"/>
          <w:szCs w:val="20"/>
        </w:rPr>
        <w:t>knjižnične storitve</w:t>
      </w:r>
      <w:r w:rsidR="003B60E8">
        <w:rPr>
          <w:rFonts w:ascii="Verdana" w:hAnsi="Verdana"/>
          <w:iCs/>
          <w:sz w:val="20"/>
          <w:szCs w:val="20"/>
        </w:rPr>
        <w:t xml:space="preserve"> ter dostop do vseh najpomembnejših podatkovnih zbirk, s čimer izpolnjuje določila</w:t>
      </w:r>
      <w:r w:rsidR="0026715B">
        <w:rPr>
          <w:rFonts w:ascii="Verdana" w:hAnsi="Verdana"/>
          <w:iCs/>
          <w:sz w:val="20"/>
          <w:szCs w:val="20"/>
        </w:rPr>
        <w:t xml:space="preserve"> </w:t>
      </w:r>
      <w:r w:rsidR="0009027C">
        <w:rPr>
          <w:rFonts w:ascii="Verdana" w:hAnsi="Verdana"/>
          <w:iCs/>
          <w:sz w:val="20"/>
          <w:szCs w:val="20"/>
        </w:rPr>
        <w:t>17. standard</w:t>
      </w:r>
      <w:r w:rsidR="003B60E8">
        <w:rPr>
          <w:rFonts w:ascii="Verdana" w:hAnsi="Verdana"/>
          <w:iCs/>
          <w:sz w:val="20"/>
          <w:szCs w:val="20"/>
        </w:rPr>
        <w:t>a</w:t>
      </w:r>
      <w:r w:rsidR="0009027C">
        <w:rPr>
          <w:rFonts w:ascii="Verdana" w:hAnsi="Verdana"/>
          <w:iCs/>
          <w:sz w:val="20"/>
          <w:szCs w:val="20"/>
        </w:rPr>
        <w:t xml:space="preserve"> 15. člen</w:t>
      </w:r>
      <w:r w:rsidR="003B60E8">
        <w:rPr>
          <w:rFonts w:ascii="Verdana" w:hAnsi="Verdana"/>
          <w:iCs/>
          <w:sz w:val="20"/>
          <w:szCs w:val="20"/>
        </w:rPr>
        <w:t>a</w:t>
      </w:r>
      <w:r w:rsidR="0009027C">
        <w:rPr>
          <w:rFonts w:ascii="Verdana" w:hAnsi="Verdana"/>
          <w:iCs/>
          <w:sz w:val="20"/>
          <w:szCs w:val="20"/>
        </w:rPr>
        <w:t xml:space="preserve"> Meril za akreditacijo</w:t>
      </w:r>
      <w:r w:rsidR="003B60E8">
        <w:rPr>
          <w:rFonts w:ascii="Verdana" w:hAnsi="Verdana"/>
          <w:iCs/>
          <w:sz w:val="20"/>
          <w:szCs w:val="20"/>
        </w:rPr>
        <w:t xml:space="preserve">, pri čemer so strokovnjaki v svojem poročilu izpostavili nekaj vrzeli na področju komunikacije s študenti. </w:t>
      </w:r>
      <w:r w:rsidR="004210B5">
        <w:rPr>
          <w:rFonts w:ascii="Verdana" w:hAnsi="Verdana"/>
          <w:iCs/>
          <w:sz w:val="20"/>
          <w:szCs w:val="20"/>
        </w:rPr>
        <w:lastRenderedPageBreak/>
        <w:t xml:space="preserve">Svet agencije se strinja z ugotovitvami skupine strokovnjakov na področju </w:t>
      </w:r>
      <w:r w:rsidR="00164A4D">
        <w:rPr>
          <w:rFonts w:ascii="Verdana" w:hAnsi="Verdana"/>
          <w:iCs/>
          <w:sz w:val="20"/>
          <w:szCs w:val="20"/>
        </w:rPr>
        <w:t xml:space="preserve">materialnih razmer. </w:t>
      </w:r>
    </w:p>
    <w:p w14:paraId="15CE7043" w14:textId="77777777" w:rsidR="000906F1" w:rsidRDefault="000906F1" w:rsidP="00E91EFF">
      <w:pPr>
        <w:spacing w:after="0"/>
        <w:jc w:val="both"/>
        <w:rPr>
          <w:rFonts w:ascii="Verdana" w:hAnsi="Verdana"/>
          <w:iCs/>
          <w:sz w:val="20"/>
          <w:szCs w:val="20"/>
        </w:rPr>
      </w:pPr>
    </w:p>
    <w:p w14:paraId="6AAD17CF" w14:textId="65F225C5" w:rsidR="000906F1" w:rsidRDefault="000906F1" w:rsidP="000906F1">
      <w:pPr>
        <w:spacing w:after="0"/>
        <w:jc w:val="both"/>
        <w:rPr>
          <w:rFonts w:ascii="Verdana" w:hAnsi="Verdana"/>
          <w:iCs/>
          <w:sz w:val="20"/>
          <w:szCs w:val="20"/>
        </w:rPr>
      </w:pPr>
      <w:r w:rsidRPr="000906F1">
        <w:rPr>
          <w:rFonts w:ascii="Verdana" w:hAnsi="Verdana"/>
          <w:iCs/>
          <w:sz w:val="20"/>
          <w:szCs w:val="20"/>
        </w:rPr>
        <w:t>Zagotavljanje in izboljševanje kakovosti, spreminjanje,</w:t>
      </w:r>
      <w:r>
        <w:rPr>
          <w:rFonts w:ascii="Verdana" w:hAnsi="Verdana"/>
          <w:iCs/>
          <w:sz w:val="20"/>
          <w:szCs w:val="20"/>
        </w:rPr>
        <w:t xml:space="preserve"> </w:t>
      </w:r>
      <w:r w:rsidRPr="000906F1">
        <w:rPr>
          <w:rFonts w:ascii="Verdana" w:hAnsi="Verdana"/>
          <w:iCs/>
          <w:sz w:val="20"/>
          <w:szCs w:val="20"/>
        </w:rPr>
        <w:t>posodabljanje in izvajanje študijskih programov</w:t>
      </w:r>
      <w:r>
        <w:rPr>
          <w:rFonts w:ascii="Verdana" w:hAnsi="Verdana"/>
          <w:iCs/>
          <w:sz w:val="20"/>
          <w:szCs w:val="20"/>
        </w:rPr>
        <w:t xml:space="preserve"> (21., 22. in 23. člen Meril za akreditacijo):</w:t>
      </w:r>
    </w:p>
    <w:p w14:paraId="2A109FCE" w14:textId="77777777" w:rsidR="00F70729" w:rsidRDefault="00F70729" w:rsidP="003B2556">
      <w:pPr>
        <w:spacing w:after="0"/>
        <w:jc w:val="both"/>
        <w:rPr>
          <w:rFonts w:ascii="Verdana" w:hAnsi="Verdana"/>
          <w:iCs/>
          <w:sz w:val="20"/>
          <w:szCs w:val="20"/>
        </w:rPr>
      </w:pPr>
    </w:p>
    <w:p w14:paraId="40A1D281" w14:textId="77777777" w:rsidR="00E1634C" w:rsidRDefault="005566F6" w:rsidP="00E1634C">
      <w:pPr>
        <w:jc w:val="both"/>
        <w:rPr>
          <w:rFonts w:ascii="Verdana" w:hAnsi="Verdana"/>
          <w:sz w:val="20"/>
          <w:szCs w:val="20"/>
        </w:rPr>
      </w:pPr>
      <w:r>
        <w:rPr>
          <w:rFonts w:ascii="Verdana" w:hAnsi="Verdana"/>
          <w:iCs/>
          <w:sz w:val="20"/>
          <w:szCs w:val="20"/>
        </w:rPr>
        <w:t>S</w:t>
      </w:r>
      <w:r w:rsidRPr="005566F6">
        <w:rPr>
          <w:rFonts w:ascii="Verdana" w:hAnsi="Verdana"/>
          <w:iCs/>
          <w:sz w:val="20"/>
          <w:szCs w:val="20"/>
        </w:rPr>
        <w:t xml:space="preserve">kupina strokovnjakov </w:t>
      </w:r>
      <w:r>
        <w:rPr>
          <w:rFonts w:ascii="Verdana" w:hAnsi="Verdana"/>
          <w:iCs/>
          <w:sz w:val="20"/>
          <w:szCs w:val="20"/>
        </w:rPr>
        <w:t xml:space="preserve">je </w:t>
      </w:r>
      <w:r w:rsidR="00686894">
        <w:rPr>
          <w:rFonts w:ascii="Verdana" w:hAnsi="Verdana"/>
          <w:iCs/>
          <w:sz w:val="20"/>
          <w:szCs w:val="20"/>
        </w:rPr>
        <w:t xml:space="preserve">v okviru podaljšanja akreditacije šole </w:t>
      </w:r>
      <w:r>
        <w:rPr>
          <w:rFonts w:ascii="Verdana" w:hAnsi="Verdana"/>
          <w:iCs/>
          <w:sz w:val="20"/>
          <w:szCs w:val="20"/>
        </w:rPr>
        <w:t xml:space="preserve">opravila tudi evalvacijo </w:t>
      </w:r>
      <w:r w:rsidR="00686894">
        <w:rPr>
          <w:rFonts w:ascii="Verdana" w:hAnsi="Verdana"/>
          <w:iCs/>
          <w:sz w:val="20"/>
          <w:szCs w:val="20"/>
        </w:rPr>
        <w:t>dveh študijskih programov in sicer</w:t>
      </w:r>
      <w:r w:rsidR="00E1634C">
        <w:rPr>
          <w:rFonts w:ascii="Verdana" w:hAnsi="Verdana"/>
          <w:iCs/>
          <w:sz w:val="20"/>
          <w:szCs w:val="20"/>
        </w:rPr>
        <w:t xml:space="preserve"> </w:t>
      </w:r>
      <w:r w:rsidR="00E1634C">
        <w:rPr>
          <w:rFonts w:ascii="Verdana" w:hAnsi="Verdana"/>
          <w:sz w:val="20"/>
          <w:szCs w:val="20"/>
        </w:rPr>
        <w:t>magistrskega študijskega programa Ekotehnologije in doktorskega študijskega programa Nanoznanosti in nanotehnologije.</w:t>
      </w:r>
    </w:p>
    <w:p w14:paraId="0E16AC91" w14:textId="6950D220" w:rsidR="00B4352A" w:rsidRDefault="00E1634C" w:rsidP="00E1634C">
      <w:pPr>
        <w:jc w:val="both"/>
        <w:rPr>
          <w:rFonts w:ascii="Verdana" w:hAnsi="Verdana"/>
          <w:iCs/>
          <w:sz w:val="20"/>
          <w:szCs w:val="20"/>
        </w:rPr>
      </w:pPr>
      <w:r w:rsidRPr="00B113D0">
        <w:rPr>
          <w:rFonts w:ascii="Verdana" w:hAnsi="Verdana"/>
          <w:iCs/>
          <w:sz w:val="20"/>
          <w:szCs w:val="20"/>
        </w:rPr>
        <w:t>Na področju notranjega zagotavljanja in izboljševanja kakovosti študijsk</w:t>
      </w:r>
      <w:r>
        <w:rPr>
          <w:rFonts w:ascii="Verdana" w:hAnsi="Verdana"/>
          <w:iCs/>
          <w:sz w:val="20"/>
          <w:szCs w:val="20"/>
        </w:rPr>
        <w:t>ih</w:t>
      </w:r>
      <w:r w:rsidRPr="00B113D0">
        <w:rPr>
          <w:rFonts w:ascii="Verdana" w:hAnsi="Verdana"/>
          <w:iCs/>
          <w:sz w:val="20"/>
          <w:szCs w:val="20"/>
        </w:rPr>
        <w:t xml:space="preserve"> program</w:t>
      </w:r>
      <w:r>
        <w:rPr>
          <w:rFonts w:ascii="Verdana" w:hAnsi="Verdana"/>
          <w:iCs/>
          <w:sz w:val="20"/>
          <w:szCs w:val="20"/>
        </w:rPr>
        <w:t>ov</w:t>
      </w:r>
      <w:r w:rsidRPr="00B113D0">
        <w:rPr>
          <w:rFonts w:ascii="Verdana" w:hAnsi="Verdana"/>
          <w:iCs/>
          <w:sz w:val="20"/>
          <w:szCs w:val="20"/>
        </w:rPr>
        <w:t xml:space="preserve"> (</w:t>
      </w:r>
      <w:r>
        <w:rPr>
          <w:rFonts w:ascii="Verdana" w:hAnsi="Verdana"/>
          <w:iCs/>
          <w:sz w:val="20"/>
          <w:szCs w:val="20"/>
        </w:rPr>
        <w:t xml:space="preserve">1. standard, </w:t>
      </w:r>
      <w:r w:rsidRPr="00B113D0">
        <w:rPr>
          <w:rFonts w:ascii="Verdana" w:hAnsi="Verdana"/>
          <w:iCs/>
          <w:sz w:val="20"/>
          <w:szCs w:val="20"/>
        </w:rPr>
        <w:t xml:space="preserve">21. člen Meril za akreditacijo) skupina strokovnjakov </w:t>
      </w:r>
      <w:r w:rsidR="00DB468B">
        <w:rPr>
          <w:rFonts w:ascii="Verdana" w:hAnsi="Verdana"/>
          <w:iCs/>
          <w:sz w:val="20"/>
          <w:szCs w:val="20"/>
        </w:rPr>
        <w:t xml:space="preserve">za oba evalvirana študijska </w:t>
      </w:r>
      <w:r w:rsidRPr="00B113D0">
        <w:rPr>
          <w:rFonts w:ascii="Verdana" w:hAnsi="Verdana"/>
          <w:iCs/>
          <w:sz w:val="20"/>
          <w:szCs w:val="20"/>
        </w:rPr>
        <w:t>ugotavlja</w:t>
      </w:r>
      <w:r w:rsidR="00DB468B">
        <w:rPr>
          <w:rFonts w:ascii="Verdana" w:hAnsi="Verdana"/>
          <w:iCs/>
          <w:sz w:val="20"/>
          <w:szCs w:val="20"/>
        </w:rPr>
        <w:t>, da šola</w:t>
      </w:r>
      <w:r w:rsidR="0026715B">
        <w:rPr>
          <w:rFonts w:ascii="Verdana" w:hAnsi="Verdana"/>
          <w:iCs/>
          <w:sz w:val="20"/>
          <w:szCs w:val="20"/>
        </w:rPr>
        <w:t xml:space="preserve"> načeloma </w:t>
      </w:r>
      <w:r w:rsidR="00DB468B">
        <w:rPr>
          <w:rFonts w:ascii="Verdana" w:hAnsi="Verdana"/>
          <w:iCs/>
          <w:sz w:val="20"/>
          <w:szCs w:val="20"/>
        </w:rPr>
        <w:t>evalvira in posodablja vsebino, sestavo in izvajanje študijskega programa, pri tem pa sledi procesom, ki so opredeljeni v poslovniku kakovosti, vendar pa je razvoj študijskih programov kot celote pomanjkljiv, saj ni enotnega in celovitega pregleda nad spremembami predmetov v smislu vsebin, načinov poučevanja, ocenjevanja</w:t>
      </w:r>
      <w:r w:rsidR="00E26AD5">
        <w:rPr>
          <w:rFonts w:ascii="Verdana" w:hAnsi="Verdana"/>
          <w:iCs/>
          <w:sz w:val="20"/>
          <w:szCs w:val="20"/>
        </w:rPr>
        <w:t xml:space="preserve"> in</w:t>
      </w:r>
      <w:r w:rsidR="00DB468B">
        <w:rPr>
          <w:rFonts w:ascii="Verdana" w:hAnsi="Verdana"/>
          <w:iCs/>
          <w:sz w:val="20"/>
          <w:szCs w:val="20"/>
        </w:rPr>
        <w:t xml:space="preserve"> ciljev predmeta. Vodstvo šole sicer vsako leto pozove predavatelje, da po potrebi posodobijo učne načrte, težava pa je, da so spremembe učnih načrtov preveč avtonomne v smislu, da ni pregleda nad </w:t>
      </w:r>
      <w:r w:rsidR="0026715B">
        <w:rPr>
          <w:rFonts w:ascii="Verdana" w:hAnsi="Verdana"/>
          <w:iCs/>
          <w:sz w:val="20"/>
          <w:szCs w:val="20"/>
        </w:rPr>
        <w:t>vnesenimi</w:t>
      </w:r>
      <w:r w:rsidR="00DB468B">
        <w:rPr>
          <w:rFonts w:ascii="Verdana" w:hAnsi="Verdana"/>
          <w:iCs/>
          <w:sz w:val="20"/>
          <w:szCs w:val="20"/>
        </w:rPr>
        <w:t xml:space="preserve"> spremembami, ki bi </w:t>
      </w:r>
      <w:r w:rsidR="0026715B">
        <w:rPr>
          <w:rFonts w:ascii="Verdana" w:hAnsi="Verdana"/>
          <w:iCs/>
          <w:sz w:val="20"/>
          <w:szCs w:val="20"/>
        </w:rPr>
        <w:t>jih</w:t>
      </w:r>
      <w:r w:rsidR="00DB468B">
        <w:rPr>
          <w:rFonts w:ascii="Verdana" w:hAnsi="Verdana"/>
          <w:iCs/>
          <w:sz w:val="20"/>
          <w:szCs w:val="20"/>
        </w:rPr>
        <w:t xml:space="preserve"> opravil</w:t>
      </w:r>
      <w:r w:rsidR="0026715B">
        <w:rPr>
          <w:rFonts w:ascii="Verdana" w:hAnsi="Verdana"/>
          <w:iCs/>
          <w:sz w:val="20"/>
          <w:szCs w:val="20"/>
        </w:rPr>
        <w:t>a študijska komisija,</w:t>
      </w:r>
      <w:r w:rsidR="00DB468B">
        <w:rPr>
          <w:rFonts w:ascii="Verdana" w:hAnsi="Verdana"/>
          <w:iCs/>
          <w:sz w:val="20"/>
          <w:szCs w:val="20"/>
        </w:rPr>
        <w:t xml:space="preserve"> vodja študijskega programa</w:t>
      </w:r>
      <w:r w:rsidR="0026715B">
        <w:rPr>
          <w:rFonts w:ascii="Verdana" w:hAnsi="Verdana"/>
          <w:iCs/>
          <w:sz w:val="20"/>
          <w:szCs w:val="20"/>
        </w:rPr>
        <w:t>/</w:t>
      </w:r>
      <w:r w:rsidR="00DB468B">
        <w:rPr>
          <w:rFonts w:ascii="Verdana" w:hAnsi="Verdana"/>
          <w:iCs/>
          <w:sz w:val="20"/>
          <w:szCs w:val="20"/>
        </w:rPr>
        <w:t xml:space="preserve">področja oziroma kdo drug, s čimer je ogrožena konsistentnost akreditiranih in zahtevanih vsebin predmetnika s predvidenimi cilji in zahtevanimi splošnimi ter predmetno-specifičnimi kompetencami študijskega programa. </w:t>
      </w:r>
      <w:r w:rsidR="0026715B">
        <w:rPr>
          <w:rFonts w:ascii="Verdana" w:hAnsi="Verdana"/>
          <w:iCs/>
          <w:sz w:val="20"/>
          <w:szCs w:val="20"/>
        </w:rPr>
        <w:t>Skupina strokovnjakov ocenjuje, da tovrsten pristop k spreminjanju in razvijanju študijskih programov ne omogoča nadzorovano posodabljanje vsebine študijskega programa z vidika njegove vsebinske celovitosti in zaokroženosti, kar so ocenili kot delno skladnost s 1. standardom 21. člena Meril za akreditacijo. Vlagatelj je v odzivu na evalvacijsko poročilo pojasnil, da so na podlagi pripomb strokovnjakov prenovili poslovnik kakovosti, ki bolj podrobno opredeljuje razvoj študijskega programa v smislu enotnega in celovitega pregleda na spremembami študijskih programov, hkrati pa določa tudi odgovornosti predstojnikov oziroma organov šole v tem smislu. Skupina strokovnjakov je v svojem končnem evalvacijskem poročilu sicer pozdravila sprejete ukrepe, vendar ponovno zapisala, da njihovega učinka še ni mogoč</w:t>
      </w:r>
      <w:r w:rsidR="00E26AD5">
        <w:rPr>
          <w:rFonts w:ascii="Verdana" w:hAnsi="Verdana"/>
          <w:iCs/>
          <w:sz w:val="20"/>
          <w:szCs w:val="20"/>
        </w:rPr>
        <w:t>e</w:t>
      </w:r>
      <w:r w:rsidR="0026715B">
        <w:rPr>
          <w:rFonts w:ascii="Verdana" w:hAnsi="Verdana"/>
          <w:iCs/>
          <w:sz w:val="20"/>
          <w:szCs w:val="20"/>
        </w:rPr>
        <w:t xml:space="preserve"> presojati, zato je ohranila svoje stališče glede </w:t>
      </w:r>
      <w:r w:rsidR="0026715B" w:rsidRPr="00E86034">
        <w:rPr>
          <w:rFonts w:ascii="Verdana" w:hAnsi="Verdana"/>
          <w:iCs/>
          <w:sz w:val="20"/>
          <w:szCs w:val="20"/>
        </w:rPr>
        <w:t>omenjene delne skladnosti</w:t>
      </w:r>
      <w:r w:rsidR="0026715B">
        <w:rPr>
          <w:rFonts w:ascii="Verdana" w:hAnsi="Verdana"/>
          <w:iCs/>
          <w:sz w:val="20"/>
          <w:szCs w:val="20"/>
        </w:rPr>
        <w:t xml:space="preserve">. </w:t>
      </w:r>
      <w:r w:rsidR="00B4352A">
        <w:rPr>
          <w:rFonts w:ascii="Verdana" w:hAnsi="Verdana"/>
          <w:iCs/>
          <w:sz w:val="20"/>
          <w:szCs w:val="20"/>
        </w:rPr>
        <w:t>Skupina strokovnjakov v zvezi s tem šoli priporoča, da bolje opredeli naloge in pristojnosti vodij študijskih programov, okrepi vlogo oddelkov pri razvoju študijskih programov, evalvacijo na ravni študijskega programa pa še okrepi z dodatnimi vidiki presoje. Strokovnjaki so sicer pohvalili odlično raziskovalno delo na šoli in sodelovanje z zunanjimi deležniki pri posodabljanju vsebin. Podjetja in študentje so pohvalil</w:t>
      </w:r>
      <w:r w:rsidR="00B0574C">
        <w:rPr>
          <w:rFonts w:ascii="Verdana" w:hAnsi="Verdana"/>
          <w:iCs/>
          <w:sz w:val="20"/>
          <w:szCs w:val="20"/>
        </w:rPr>
        <w:t>i</w:t>
      </w:r>
      <w:r w:rsidR="00B4352A">
        <w:rPr>
          <w:rFonts w:ascii="Verdana" w:hAnsi="Verdana"/>
          <w:iCs/>
          <w:sz w:val="20"/>
          <w:szCs w:val="20"/>
        </w:rPr>
        <w:t xml:space="preserve"> aktualno vsebin</w:t>
      </w:r>
      <w:r w:rsidR="00E86034">
        <w:rPr>
          <w:rFonts w:ascii="Verdana" w:hAnsi="Verdana"/>
          <w:iCs/>
          <w:sz w:val="20"/>
          <w:szCs w:val="20"/>
        </w:rPr>
        <w:t>o</w:t>
      </w:r>
      <w:r w:rsidR="00B4352A">
        <w:rPr>
          <w:rFonts w:ascii="Verdana" w:hAnsi="Verdana"/>
          <w:iCs/>
          <w:sz w:val="20"/>
          <w:szCs w:val="20"/>
        </w:rPr>
        <w:t xml:space="preserve"> </w:t>
      </w:r>
      <w:r w:rsidR="00B4352A" w:rsidRPr="00B4352A">
        <w:rPr>
          <w:rFonts w:ascii="Verdana" w:hAnsi="Verdana"/>
          <w:iCs/>
          <w:sz w:val="20"/>
          <w:szCs w:val="20"/>
        </w:rPr>
        <w:t>v študijskem programu in v raziskovalnem delu</w:t>
      </w:r>
      <w:r w:rsidR="00B4352A">
        <w:rPr>
          <w:rFonts w:ascii="Verdana" w:hAnsi="Verdana"/>
          <w:iCs/>
          <w:sz w:val="20"/>
          <w:szCs w:val="20"/>
        </w:rPr>
        <w:t xml:space="preserve">. </w:t>
      </w:r>
    </w:p>
    <w:p w14:paraId="44166035" w14:textId="5428B6B3" w:rsidR="00E1634C" w:rsidRDefault="00E45720" w:rsidP="00E1634C">
      <w:pPr>
        <w:jc w:val="both"/>
        <w:rPr>
          <w:rFonts w:ascii="Verdana" w:hAnsi="Verdana"/>
          <w:iCs/>
          <w:sz w:val="20"/>
          <w:szCs w:val="20"/>
        </w:rPr>
      </w:pPr>
      <w:r>
        <w:rPr>
          <w:rFonts w:ascii="Verdana" w:hAnsi="Verdana"/>
          <w:iCs/>
          <w:sz w:val="20"/>
          <w:szCs w:val="20"/>
        </w:rPr>
        <w:t xml:space="preserve">Na šoli izvajajo redne ankete med študenti, študentje lahko posredujejo predloge tudi na neformalen način. Predavatelji generalne pobude za spremembe študijskih programov naslovijo na prodekana, oddelki pa ne predstavljajo platforme, kjer bi se sistematično diskutiralo o razvoju študijskih programov. S predstavniki podjetij sicer poteka dobra izmenjava informacij o delovanju šole in študijskih programov, strokovnjaki pa so opozorili, da manjka bolj formalen način pridobivanja tovrstnih informacij s strani zunanjih deležnikov. SEP je objavljen na spletni strani šole. V poročilu je zaznati analizo področij študijskih programov, ne pa tudi analize posameznih študijskih programov. Poročilo je torej dostopno, dejanska seznanjenost pa kljub temu manjka. Enaka opazka velja tudi generalno za proces zagotavljanja kakovosti – za vse deležnike. Še posebej problematično skupino predstavljajo študentje, ki ne poznajo ugotovitev in rezultatov SEP ter sistema kakovosti na šoli. Enako velja tudi za študentske predstavnike, ki so zgolj posredno vključeni v sistem zagotavljanja kakovosti. </w:t>
      </w:r>
      <w:r w:rsidRPr="00E45720">
        <w:rPr>
          <w:rFonts w:ascii="Verdana" w:hAnsi="Verdana"/>
          <w:iCs/>
          <w:sz w:val="20"/>
          <w:szCs w:val="20"/>
        </w:rPr>
        <w:t>Študentski svet ne prejme rezultatov študentskih anket v ogled in presojo</w:t>
      </w:r>
      <w:r>
        <w:rPr>
          <w:rFonts w:ascii="Verdana" w:hAnsi="Verdana"/>
          <w:iCs/>
          <w:sz w:val="20"/>
          <w:szCs w:val="20"/>
        </w:rPr>
        <w:t xml:space="preserve">, nasploh pa so študentski predstavniki zelo slabo informirani o izsledkih SEP. </w:t>
      </w:r>
      <w:r w:rsidRPr="00E86034">
        <w:rPr>
          <w:rFonts w:ascii="Verdana" w:hAnsi="Verdana"/>
          <w:iCs/>
          <w:sz w:val="20"/>
          <w:szCs w:val="20"/>
        </w:rPr>
        <w:t>Skupina strokovnjakov je nezadostno seznanjenost s SEP in sistemom kakovosti za študente in zaposlene ocenil</w:t>
      </w:r>
      <w:r w:rsidR="00B16040" w:rsidRPr="00E86034">
        <w:rPr>
          <w:rFonts w:ascii="Verdana" w:hAnsi="Verdana"/>
          <w:iCs/>
          <w:sz w:val="20"/>
          <w:szCs w:val="20"/>
        </w:rPr>
        <w:t>a</w:t>
      </w:r>
      <w:r w:rsidRPr="00E86034">
        <w:rPr>
          <w:rFonts w:ascii="Verdana" w:hAnsi="Verdana"/>
          <w:iCs/>
          <w:sz w:val="20"/>
          <w:szCs w:val="20"/>
        </w:rPr>
        <w:t xml:space="preserve"> kot delno skladnost s 1. standardom</w:t>
      </w:r>
      <w:r>
        <w:rPr>
          <w:rFonts w:ascii="Verdana" w:hAnsi="Verdana"/>
          <w:iCs/>
          <w:sz w:val="20"/>
          <w:szCs w:val="20"/>
        </w:rPr>
        <w:t xml:space="preserve"> 21. člena Meril za akreditacijo. Vlagatelj je v svojem odzivu </w:t>
      </w:r>
      <w:r>
        <w:rPr>
          <w:rFonts w:ascii="Verdana" w:hAnsi="Verdana"/>
          <w:iCs/>
          <w:sz w:val="20"/>
          <w:szCs w:val="20"/>
        </w:rPr>
        <w:lastRenderedPageBreak/>
        <w:t xml:space="preserve">na evalvacijsko poročilo pojasnil, da so bili vsi deležniki s </w:t>
      </w:r>
      <w:r w:rsidR="00C558BA">
        <w:rPr>
          <w:rFonts w:ascii="Verdana" w:hAnsi="Verdana"/>
          <w:iCs/>
          <w:sz w:val="20"/>
          <w:szCs w:val="20"/>
        </w:rPr>
        <w:t>SEP</w:t>
      </w:r>
      <w:r>
        <w:rPr>
          <w:rFonts w:ascii="Verdana" w:hAnsi="Verdana"/>
          <w:iCs/>
          <w:sz w:val="20"/>
          <w:szCs w:val="20"/>
        </w:rPr>
        <w:t xml:space="preserve"> ustrezno seznanjeni, kljub temu pa bodo postopek vključevanja in obveščanja vseh deležnikov v postopek samoevalvacije še okrepili, kar je opredeljeno tudi v posodobljenem poslovniku kakovosti. Strokovnjaki so tudi v zvezi s t</w:t>
      </w:r>
      <w:r w:rsidR="00B4352A">
        <w:rPr>
          <w:rFonts w:ascii="Verdana" w:hAnsi="Verdana"/>
          <w:iCs/>
          <w:sz w:val="20"/>
          <w:szCs w:val="20"/>
        </w:rPr>
        <w:t>em pojasnilom oziroma ukrep</w:t>
      </w:r>
      <w:r w:rsidR="009F3257">
        <w:rPr>
          <w:rFonts w:ascii="Verdana" w:hAnsi="Verdana"/>
          <w:iCs/>
          <w:sz w:val="20"/>
          <w:szCs w:val="20"/>
        </w:rPr>
        <w:t>i</w:t>
      </w:r>
      <w:r w:rsidR="00B4352A">
        <w:rPr>
          <w:rFonts w:ascii="Verdana" w:hAnsi="Verdana"/>
          <w:iCs/>
          <w:sz w:val="20"/>
          <w:szCs w:val="20"/>
        </w:rPr>
        <w:t xml:space="preserve"> ostal</w:t>
      </w:r>
      <w:r w:rsidR="006F6031">
        <w:rPr>
          <w:rFonts w:ascii="Verdana" w:hAnsi="Verdana"/>
          <w:iCs/>
          <w:sz w:val="20"/>
          <w:szCs w:val="20"/>
        </w:rPr>
        <w:t>i</w:t>
      </w:r>
      <w:r w:rsidR="00B4352A">
        <w:rPr>
          <w:rFonts w:ascii="Verdana" w:hAnsi="Verdana"/>
          <w:iCs/>
          <w:sz w:val="20"/>
          <w:szCs w:val="20"/>
        </w:rPr>
        <w:t xml:space="preserve"> na stališču, da učinka </w:t>
      </w:r>
      <w:r w:rsidR="009F3257">
        <w:rPr>
          <w:rFonts w:ascii="Verdana" w:hAnsi="Verdana"/>
          <w:iCs/>
          <w:sz w:val="20"/>
          <w:szCs w:val="20"/>
        </w:rPr>
        <w:t>teh ukrepov</w:t>
      </w:r>
      <w:r w:rsidR="00B4352A">
        <w:rPr>
          <w:rFonts w:ascii="Verdana" w:hAnsi="Verdana"/>
          <w:iCs/>
          <w:sz w:val="20"/>
          <w:szCs w:val="20"/>
        </w:rPr>
        <w:t xml:space="preserve"> še ni mogoče presojati, zato </w:t>
      </w:r>
      <w:r w:rsidR="0080699C">
        <w:rPr>
          <w:rFonts w:ascii="Verdana" w:hAnsi="Verdana"/>
          <w:iCs/>
          <w:sz w:val="20"/>
          <w:szCs w:val="20"/>
        </w:rPr>
        <w:t>so ostali</w:t>
      </w:r>
      <w:r w:rsidR="00B4352A">
        <w:rPr>
          <w:rFonts w:ascii="Verdana" w:hAnsi="Verdana"/>
          <w:iCs/>
          <w:sz w:val="20"/>
          <w:szCs w:val="20"/>
        </w:rPr>
        <w:t xml:space="preserve"> pri ugotovljeni delni skladnosti. </w:t>
      </w:r>
    </w:p>
    <w:p w14:paraId="02C591C3" w14:textId="5B8F2E60" w:rsidR="0017753D" w:rsidRDefault="00B4352A" w:rsidP="0017753D">
      <w:pPr>
        <w:spacing w:after="0"/>
        <w:jc w:val="both"/>
        <w:rPr>
          <w:rFonts w:ascii="Verdana" w:hAnsi="Verdana"/>
          <w:iCs/>
          <w:sz w:val="20"/>
          <w:szCs w:val="20"/>
        </w:rPr>
      </w:pPr>
      <w:r>
        <w:rPr>
          <w:rFonts w:ascii="Verdana" w:hAnsi="Verdana"/>
          <w:iCs/>
          <w:sz w:val="20"/>
          <w:szCs w:val="20"/>
        </w:rPr>
        <w:t>Svet agencije je v svoji prvi obravnavi omenjene ugotovitve glede delnega izpolnjevanja standardov opredelil kot neskladnost s 1. standardom 21. člena Meril za akreditacijo, saj pomanjkljivosti z vidika nadzora nad spremembami študijskega programa in vključevanje oziroma obveščenost deležnikov v sam postopek samoevalvacije predstavljajo grožnjo ustreznemu, kontroliranemu in dokumentiranemu razvoju študijskega programa</w:t>
      </w:r>
      <w:r w:rsidR="0017753D">
        <w:rPr>
          <w:rFonts w:ascii="Verdana" w:hAnsi="Verdana"/>
          <w:iCs/>
          <w:sz w:val="20"/>
          <w:szCs w:val="20"/>
        </w:rPr>
        <w:t>, kar opredeljuje omenjeni standard z vidika postopka samoevalvacije študijskega programa in sodelovanja deležnikov v njej.</w:t>
      </w:r>
      <w:r w:rsidR="00EC6DEC">
        <w:rPr>
          <w:rFonts w:ascii="Verdana" w:hAnsi="Verdana"/>
          <w:iCs/>
          <w:sz w:val="20"/>
          <w:szCs w:val="20"/>
        </w:rPr>
        <w:t xml:space="preserve"> </w:t>
      </w:r>
      <w:r w:rsidR="0017753D">
        <w:rPr>
          <w:rFonts w:ascii="Verdana" w:hAnsi="Verdana"/>
          <w:iCs/>
          <w:sz w:val="20"/>
          <w:szCs w:val="20"/>
        </w:rPr>
        <w:t>Vlagatelj je v svojem odzivu na poziv sveta agencije pojasnil, da so po prejemu evalvacijskega poročila strokovnjakov nadgradili informacijski sistem, ki omogoča celovit pregled na</w:t>
      </w:r>
      <w:r w:rsidR="00E86034">
        <w:rPr>
          <w:rFonts w:ascii="Verdana" w:hAnsi="Verdana"/>
          <w:iCs/>
          <w:sz w:val="20"/>
          <w:szCs w:val="20"/>
        </w:rPr>
        <w:t>d</w:t>
      </w:r>
      <w:r w:rsidR="0017753D">
        <w:rPr>
          <w:rFonts w:ascii="Verdana" w:hAnsi="Verdana"/>
          <w:iCs/>
          <w:sz w:val="20"/>
          <w:szCs w:val="20"/>
        </w:rPr>
        <w:t xml:space="preserve"> spremembami predmetov, </w:t>
      </w:r>
      <w:r w:rsidR="00BF5470">
        <w:rPr>
          <w:rFonts w:ascii="Verdana" w:hAnsi="Verdana"/>
          <w:iCs/>
          <w:sz w:val="20"/>
          <w:szCs w:val="20"/>
        </w:rPr>
        <w:t>ki jih naknadno</w:t>
      </w:r>
      <w:r w:rsidR="0017753D">
        <w:rPr>
          <w:rFonts w:ascii="Verdana" w:hAnsi="Verdana"/>
          <w:iCs/>
          <w:sz w:val="20"/>
          <w:szCs w:val="20"/>
        </w:rPr>
        <w:t xml:space="preserve"> pregledajo</w:t>
      </w:r>
      <w:r w:rsidR="00BF5470">
        <w:rPr>
          <w:rFonts w:ascii="Verdana" w:hAnsi="Verdana"/>
          <w:iCs/>
          <w:sz w:val="20"/>
          <w:szCs w:val="20"/>
        </w:rPr>
        <w:t xml:space="preserve"> tudi</w:t>
      </w:r>
      <w:r w:rsidR="0017753D">
        <w:rPr>
          <w:rFonts w:ascii="Verdana" w:hAnsi="Verdana"/>
          <w:iCs/>
          <w:sz w:val="20"/>
          <w:szCs w:val="20"/>
        </w:rPr>
        <w:t xml:space="preserve"> ustrezni organi. Svet agencije je v svoji drugi obravnavi pregledal odziv vlagatelja in omenjene nadgradnje, vendar ostal na mnenju, da je v praksi še nemogoče ocenjevati ustreznost predstavlj</w:t>
      </w:r>
      <w:r w:rsidR="00DB6584">
        <w:rPr>
          <w:rFonts w:ascii="Verdana" w:hAnsi="Verdana"/>
          <w:iCs/>
          <w:sz w:val="20"/>
          <w:szCs w:val="20"/>
        </w:rPr>
        <w:t>en</w:t>
      </w:r>
      <w:r w:rsidR="0017753D">
        <w:rPr>
          <w:rFonts w:ascii="Verdana" w:hAnsi="Verdana"/>
          <w:iCs/>
          <w:sz w:val="20"/>
          <w:szCs w:val="20"/>
        </w:rPr>
        <w:t>ih ukrepov na področju informatizacije z vidika pregleda in nadzora ter vključenosti deležnikov v proces zagotavljanja kakovosti.</w:t>
      </w:r>
      <w:r w:rsidR="00BC335C">
        <w:rPr>
          <w:rFonts w:ascii="Verdana" w:hAnsi="Verdana"/>
          <w:iCs/>
          <w:sz w:val="20"/>
          <w:szCs w:val="20"/>
        </w:rPr>
        <w:t xml:space="preserve"> Ponovno - v konkretnem postopku se presoja stanje za preteklo akreditacijsko obdobje.</w:t>
      </w:r>
      <w:r w:rsidR="0017753D">
        <w:rPr>
          <w:rFonts w:ascii="Verdana" w:hAnsi="Verdana"/>
          <w:iCs/>
          <w:sz w:val="20"/>
          <w:szCs w:val="20"/>
        </w:rPr>
        <w:t xml:space="preserve"> </w:t>
      </w:r>
      <w:r w:rsidR="0017753D" w:rsidRPr="00536731">
        <w:rPr>
          <w:rFonts w:ascii="Verdana" w:hAnsi="Verdana"/>
          <w:iCs/>
          <w:sz w:val="20"/>
          <w:szCs w:val="20"/>
        </w:rPr>
        <w:t xml:space="preserve">Iz </w:t>
      </w:r>
      <w:r w:rsidR="0017753D">
        <w:rPr>
          <w:rFonts w:ascii="Verdana" w:hAnsi="Verdana"/>
          <w:iCs/>
          <w:sz w:val="20"/>
          <w:szCs w:val="20"/>
        </w:rPr>
        <w:t>navedenega</w:t>
      </w:r>
      <w:r w:rsidR="0017753D" w:rsidRPr="00536731">
        <w:rPr>
          <w:rFonts w:ascii="Verdana" w:hAnsi="Verdana"/>
          <w:iCs/>
          <w:sz w:val="20"/>
          <w:szCs w:val="20"/>
        </w:rPr>
        <w:t xml:space="preserve"> sledi, da</w:t>
      </w:r>
      <w:r w:rsidR="0017753D">
        <w:rPr>
          <w:rFonts w:ascii="Verdana" w:hAnsi="Verdana"/>
          <w:iCs/>
          <w:sz w:val="20"/>
          <w:szCs w:val="20"/>
        </w:rPr>
        <w:t xml:space="preserve"> vlagatelj</w:t>
      </w:r>
      <w:r w:rsidR="0017753D" w:rsidRPr="00536731">
        <w:rPr>
          <w:rFonts w:ascii="Verdana" w:hAnsi="Verdana"/>
          <w:iCs/>
          <w:sz w:val="20"/>
          <w:szCs w:val="20"/>
        </w:rPr>
        <w:t xml:space="preserve"> ne izpolnjuje določil </w:t>
      </w:r>
      <w:r w:rsidR="0017753D">
        <w:rPr>
          <w:rFonts w:ascii="Verdana" w:hAnsi="Verdana"/>
          <w:iCs/>
          <w:sz w:val="20"/>
          <w:szCs w:val="20"/>
        </w:rPr>
        <w:t>1</w:t>
      </w:r>
      <w:r w:rsidR="0017753D" w:rsidRPr="00536731">
        <w:rPr>
          <w:rFonts w:ascii="Verdana" w:hAnsi="Verdana"/>
          <w:iCs/>
          <w:sz w:val="20"/>
          <w:szCs w:val="20"/>
        </w:rPr>
        <w:t xml:space="preserve">. standarda </w:t>
      </w:r>
      <w:r w:rsidR="0017753D">
        <w:rPr>
          <w:rFonts w:ascii="Verdana" w:hAnsi="Verdana"/>
          <w:iCs/>
          <w:sz w:val="20"/>
          <w:szCs w:val="20"/>
        </w:rPr>
        <w:t>21</w:t>
      </w:r>
      <w:r w:rsidR="0017753D" w:rsidRPr="00536731">
        <w:rPr>
          <w:rFonts w:ascii="Verdana" w:hAnsi="Verdana"/>
          <w:iCs/>
          <w:sz w:val="20"/>
          <w:szCs w:val="20"/>
        </w:rPr>
        <w:t xml:space="preserve">. člena Meril za akreditacijo, zaradi česar je svet agencije vlagatelja pozval k </w:t>
      </w:r>
      <w:r w:rsidR="0017753D">
        <w:rPr>
          <w:rFonts w:ascii="Verdana" w:hAnsi="Verdana"/>
          <w:iCs/>
          <w:sz w:val="20"/>
          <w:szCs w:val="20"/>
        </w:rPr>
        <w:t>korektivnima ukrepoma</w:t>
      </w:r>
      <w:r w:rsidR="0017753D" w:rsidRPr="00536731">
        <w:rPr>
          <w:rFonts w:ascii="Verdana" w:hAnsi="Verdana"/>
          <w:iCs/>
          <w:sz w:val="20"/>
          <w:szCs w:val="20"/>
        </w:rPr>
        <w:t xml:space="preserve">, ki </w:t>
      </w:r>
      <w:r w:rsidR="0017753D">
        <w:rPr>
          <w:rFonts w:ascii="Verdana" w:hAnsi="Verdana"/>
          <w:iCs/>
          <w:sz w:val="20"/>
          <w:szCs w:val="20"/>
        </w:rPr>
        <w:t>sta</w:t>
      </w:r>
      <w:r w:rsidR="0017753D" w:rsidRPr="00536731">
        <w:rPr>
          <w:rFonts w:ascii="Verdana" w:hAnsi="Verdana"/>
          <w:iCs/>
          <w:sz w:val="20"/>
          <w:szCs w:val="20"/>
        </w:rPr>
        <w:t xml:space="preserve"> </w:t>
      </w:r>
      <w:r w:rsidR="00E572C1">
        <w:rPr>
          <w:rFonts w:ascii="Verdana" w:hAnsi="Verdana"/>
          <w:iCs/>
          <w:sz w:val="20"/>
          <w:szCs w:val="20"/>
        </w:rPr>
        <w:t xml:space="preserve">navedena </w:t>
      </w:r>
      <w:r w:rsidR="0017753D" w:rsidRPr="00536731">
        <w:rPr>
          <w:rFonts w:ascii="Verdana" w:hAnsi="Verdana"/>
          <w:iCs/>
          <w:sz w:val="20"/>
          <w:szCs w:val="20"/>
        </w:rPr>
        <w:t xml:space="preserve">v </w:t>
      </w:r>
      <w:r w:rsidR="0017753D">
        <w:rPr>
          <w:rFonts w:ascii="Verdana" w:hAnsi="Verdana"/>
          <w:iCs/>
          <w:sz w:val="20"/>
          <w:szCs w:val="20"/>
        </w:rPr>
        <w:t>3</w:t>
      </w:r>
      <w:r w:rsidR="0017753D" w:rsidRPr="00536731">
        <w:rPr>
          <w:rFonts w:ascii="Verdana" w:hAnsi="Verdana"/>
          <w:iCs/>
          <w:sz w:val="20"/>
          <w:szCs w:val="20"/>
        </w:rPr>
        <w:t xml:space="preserve">. </w:t>
      </w:r>
      <w:r w:rsidR="0017753D">
        <w:rPr>
          <w:rFonts w:ascii="Verdana" w:hAnsi="Verdana"/>
          <w:iCs/>
          <w:sz w:val="20"/>
          <w:szCs w:val="20"/>
        </w:rPr>
        <w:t xml:space="preserve">in 4. </w:t>
      </w:r>
      <w:r w:rsidR="0017753D" w:rsidRPr="00536731">
        <w:rPr>
          <w:rFonts w:ascii="Verdana" w:hAnsi="Verdana"/>
          <w:iCs/>
          <w:sz w:val="20"/>
          <w:szCs w:val="20"/>
        </w:rPr>
        <w:t>alineji 2. točke izreka te odločbe.</w:t>
      </w:r>
      <w:r w:rsidR="0017753D">
        <w:rPr>
          <w:rFonts w:ascii="Verdana" w:hAnsi="Verdana"/>
          <w:iCs/>
          <w:sz w:val="20"/>
          <w:szCs w:val="20"/>
        </w:rPr>
        <w:t xml:space="preserve"> Svet agencije hkrati vlagatelja spodbuja, da upošteva tudi ostala priporočila za izboljšanje, ki so jih strokovnjaki izpostavili pri obravnavi tega standarda.</w:t>
      </w:r>
    </w:p>
    <w:p w14:paraId="6C04A836" w14:textId="77777777" w:rsidR="00B5447F" w:rsidRDefault="00B5447F" w:rsidP="004E7555">
      <w:pPr>
        <w:spacing w:after="0"/>
        <w:jc w:val="both"/>
        <w:rPr>
          <w:rFonts w:ascii="Verdana" w:hAnsi="Verdana"/>
          <w:iCs/>
          <w:sz w:val="20"/>
          <w:szCs w:val="20"/>
        </w:rPr>
      </w:pPr>
    </w:p>
    <w:p w14:paraId="1AB29E62" w14:textId="4576BFBE" w:rsidR="0017753D" w:rsidRDefault="007E31C3" w:rsidP="008207C8">
      <w:pPr>
        <w:spacing w:after="0"/>
        <w:jc w:val="both"/>
        <w:rPr>
          <w:rFonts w:ascii="Verdana" w:hAnsi="Verdana"/>
          <w:iCs/>
          <w:sz w:val="20"/>
          <w:szCs w:val="20"/>
        </w:rPr>
      </w:pPr>
      <w:r>
        <w:rPr>
          <w:rFonts w:ascii="Verdana" w:hAnsi="Verdana"/>
          <w:iCs/>
          <w:sz w:val="20"/>
          <w:szCs w:val="20"/>
        </w:rPr>
        <w:t xml:space="preserve">Področje samoevalvacije opredeljuje tudi 2. standard. 21. </w:t>
      </w:r>
      <w:r w:rsidR="00B5447F">
        <w:rPr>
          <w:rFonts w:ascii="Verdana" w:hAnsi="Verdana"/>
          <w:iCs/>
          <w:sz w:val="20"/>
          <w:szCs w:val="20"/>
        </w:rPr>
        <w:t xml:space="preserve">člena Meril za akreditacijo, ki pravi, da mora biti načrtovanje nalog, načrtovanih na podlagi izsledkov samoevalvacije študijskega programa, razvidno iz samoevalvacijskih poročil. </w:t>
      </w:r>
      <w:r w:rsidR="0017753D">
        <w:rPr>
          <w:rFonts w:ascii="Verdana" w:hAnsi="Verdana"/>
          <w:iCs/>
          <w:sz w:val="20"/>
          <w:szCs w:val="20"/>
        </w:rPr>
        <w:t xml:space="preserve">Tudi tu so bile ugotovitve strokovnjakov podobne in se smiselno navezujejo </w:t>
      </w:r>
      <w:r w:rsidR="000A1A6C">
        <w:rPr>
          <w:rFonts w:ascii="Verdana" w:hAnsi="Verdana"/>
          <w:iCs/>
          <w:sz w:val="20"/>
          <w:szCs w:val="20"/>
        </w:rPr>
        <w:t xml:space="preserve">na </w:t>
      </w:r>
      <w:r w:rsidR="008F4BA0">
        <w:rPr>
          <w:rFonts w:ascii="Verdana" w:hAnsi="Verdana"/>
          <w:iCs/>
          <w:sz w:val="20"/>
          <w:szCs w:val="20"/>
        </w:rPr>
        <w:t xml:space="preserve">ugotovitve prejšnjega standarda. </w:t>
      </w:r>
      <w:r w:rsidR="00705EEF">
        <w:rPr>
          <w:rFonts w:ascii="Verdana" w:hAnsi="Verdana"/>
          <w:iCs/>
          <w:sz w:val="20"/>
          <w:szCs w:val="20"/>
        </w:rPr>
        <w:t>Šola pripravlja SEP na ravni področja in ne študijskega programa. Nekateri vidiki analize so predstavljeni tudi zgolj na ravni šole. Skupina strokovnjakov zato še enkrat poudarja potrebo po pripravi analiz na ravni študijskih programov, krepitev vloge vodje študijskih programov in komisije za kakovost. Tudi pri tem standardu so strokovnjaki izpostavili neustrezno vključenost in obveščenost deležnikov o postopku samoevalvacije in pomenu sistema kakovost, zaradi česar je sklenjenost kroga kakovosti na ravni študijskih programov nepopolna. Ponovno so izpostavili tudi neustreznost akcijskih načrtov, ki so splošni in nemerljivi, manjka pa tudi pregled realizacije. Vlagatelj je v odzivu na evalvacijsko poročilo predstavil ukrepe za zagotovitev sklenjenosti kroga kakovosti</w:t>
      </w:r>
      <w:r w:rsidR="0082186F">
        <w:rPr>
          <w:rFonts w:ascii="Verdana" w:hAnsi="Verdana"/>
          <w:iCs/>
          <w:sz w:val="20"/>
          <w:szCs w:val="20"/>
        </w:rPr>
        <w:t>: nov plan dela komisije za kakovost, nedavne aktivnosti komisije za kakovost ter sodelovanje študentskih predstavnikov v procesu zagotavljanja kakovosti. Šola je, kot rečeno</w:t>
      </w:r>
      <w:r w:rsidR="004B681F">
        <w:rPr>
          <w:rFonts w:ascii="Verdana" w:hAnsi="Verdana"/>
          <w:iCs/>
          <w:sz w:val="20"/>
          <w:szCs w:val="20"/>
        </w:rPr>
        <w:t>,</w:t>
      </w:r>
      <w:r w:rsidR="0082186F">
        <w:rPr>
          <w:rFonts w:ascii="Verdana" w:hAnsi="Verdana"/>
          <w:iCs/>
          <w:sz w:val="20"/>
          <w:szCs w:val="20"/>
        </w:rPr>
        <w:t xml:space="preserve"> pripravila tudi nov akcijski načrt, ki naslavlja pomanjkljivosti, ki so jih izpostavili strokovnjaki. Strokovnjaki so tudi pri obravnavi tega standarda ostali na stališču, da učinkov teh ukrepov še ni mogoče presojati, zato so ostali pri ugotovljenih delnih skladnostih.</w:t>
      </w:r>
    </w:p>
    <w:p w14:paraId="3EA6B2C3" w14:textId="77777777" w:rsidR="0017753D" w:rsidRDefault="0017753D" w:rsidP="008207C8">
      <w:pPr>
        <w:spacing w:after="0"/>
        <w:jc w:val="both"/>
        <w:rPr>
          <w:rFonts w:ascii="Verdana" w:hAnsi="Verdana"/>
          <w:iCs/>
          <w:sz w:val="20"/>
          <w:szCs w:val="20"/>
        </w:rPr>
      </w:pPr>
    </w:p>
    <w:p w14:paraId="7492842A" w14:textId="58578BAF" w:rsidR="0082186F" w:rsidRDefault="0082186F" w:rsidP="0082186F">
      <w:pPr>
        <w:spacing w:after="0"/>
        <w:jc w:val="both"/>
        <w:rPr>
          <w:rFonts w:ascii="Verdana" w:hAnsi="Verdana"/>
          <w:iCs/>
          <w:sz w:val="20"/>
          <w:szCs w:val="20"/>
        </w:rPr>
      </w:pPr>
      <w:r>
        <w:rPr>
          <w:rFonts w:ascii="Verdana" w:hAnsi="Verdana"/>
          <w:iCs/>
          <w:sz w:val="20"/>
          <w:szCs w:val="20"/>
        </w:rPr>
        <w:t>Svet agencije je v svoji prvi obravnavi omenjene ugotovitve glede delnega izpolnjevanja standardov opredelil kot neskladnost z 2. standardom 21. člena Meril za akreditacijo</w:t>
      </w:r>
      <w:r w:rsidR="003D3080">
        <w:rPr>
          <w:rFonts w:ascii="Verdana" w:hAnsi="Verdana"/>
          <w:iCs/>
          <w:sz w:val="20"/>
          <w:szCs w:val="20"/>
        </w:rPr>
        <w:t xml:space="preserve">. </w:t>
      </w:r>
      <w:r>
        <w:rPr>
          <w:rFonts w:ascii="Verdana" w:hAnsi="Verdana"/>
          <w:iCs/>
          <w:sz w:val="20"/>
          <w:szCs w:val="20"/>
        </w:rPr>
        <w:t xml:space="preserve"> </w:t>
      </w:r>
      <w:r w:rsidR="003D3080">
        <w:rPr>
          <w:rFonts w:ascii="Verdana" w:hAnsi="Verdana"/>
          <w:iCs/>
          <w:sz w:val="20"/>
          <w:szCs w:val="20"/>
        </w:rPr>
        <w:t>P</w:t>
      </w:r>
      <w:r>
        <w:rPr>
          <w:rFonts w:ascii="Verdana" w:hAnsi="Verdana"/>
          <w:iCs/>
          <w:sz w:val="20"/>
          <w:szCs w:val="20"/>
        </w:rPr>
        <w:t xml:space="preserve">omanjkljivosti v zvezi z vključevanjem deležnikov v proces zagotavljanja kakovosti ter pomanjkljivosti z vidika priprave in spremljanja realizacije akcijskega načrta onemogočajo uresničevanje nalog, povezanih s samoevalvacijo študijskega programa, posledično pa tudi sklenitev kroga kakovosti, kar predstavlja neskladnosti z omenjenim standardom. </w:t>
      </w:r>
      <w:r w:rsidR="00E572C1">
        <w:rPr>
          <w:rFonts w:ascii="Verdana" w:hAnsi="Verdana"/>
          <w:iCs/>
          <w:sz w:val="20"/>
          <w:szCs w:val="20"/>
        </w:rPr>
        <w:t xml:space="preserve">Sodelovanje vseh deležnikov je pomembno za sklenitev kroga kakovosti, saj so njihove povratne informacije ključne za smiselne in relevantne izboljšave na ravni študijskih programov. </w:t>
      </w:r>
      <w:r>
        <w:rPr>
          <w:rFonts w:ascii="Verdana" w:hAnsi="Verdana"/>
          <w:iCs/>
          <w:sz w:val="20"/>
          <w:szCs w:val="20"/>
        </w:rPr>
        <w:t xml:space="preserve">Vlagatelj je v svojem odzivu na poziv sveta agencije ponovno pojasnil, da je šola s prenovljenim informacijskim sistemom vzpostavila celovit in učinkovit sistem </w:t>
      </w:r>
      <w:r>
        <w:rPr>
          <w:rFonts w:ascii="Verdana" w:hAnsi="Verdana"/>
          <w:iCs/>
          <w:sz w:val="20"/>
          <w:szCs w:val="20"/>
        </w:rPr>
        <w:lastRenderedPageBreak/>
        <w:t>zagotavljanja kakovosti, ključen element tega sistema pa je transparentno in sistematično informiranje ter vključevanje vseh relevantnih deležnikov. Svet agencije je v svoji drugi obravnavi pregledal odziv vlagatelja – njegove argumente in nadgradnje – ter</w:t>
      </w:r>
      <w:r w:rsidR="00BD7BA8">
        <w:rPr>
          <w:rFonts w:ascii="Verdana" w:hAnsi="Verdana"/>
          <w:iCs/>
          <w:sz w:val="20"/>
          <w:szCs w:val="20"/>
        </w:rPr>
        <w:t>,</w:t>
      </w:r>
      <w:r>
        <w:rPr>
          <w:rFonts w:ascii="Verdana" w:hAnsi="Verdana"/>
          <w:iCs/>
          <w:sz w:val="20"/>
          <w:szCs w:val="20"/>
        </w:rPr>
        <w:t xml:space="preserve"> kot je bilo omenjeno že pri obravnavi 6. standarda 12. člena Meril za akreditacijo</w:t>
      </w:r>
      <w:r w:rsidR="00BD7BA8">
        <w:rPr>
          <w:rFonts w:ascii="Verdana" w:hAnsi="Verdana"/>
          <w:iCs/>
          <w:sz w:val="20"/>
          <w:szCs w:val="20"/>
        </w:rPr>
        <w:t>,</w:t>
      </w:r>
      <w:r>
        <w:rPr>
          <w:rFonts w:ascii="Verdana" w:hAnsi="Verdana"/>
          <w:iCs/>
          <w:sz w:val="20"/>
          <w:szCs w:val="20"/>
        </w:rPr>
        <w:t xml:space="preserve"> ocenil, da je nov akcijski načrt ustrezno pripravljen in upošteva priporočila strokovnjakov. Po drugi strani pa je tudi tu ugotovil, da </w:t>
      </w:r>
      <w:r w:rsidR="00E572C1">
        <w:rPr>
          <w:rFonts w:ascii="Verdana" w:hAnsi="Verdana"/>
          <w:iCs/>
          <w:sz w:val="20"/>
          <w:szCs w:val="20"/>
        </w:rPr>
        <w:t>zgolj nadgradnja informacijskega sistema še ne zagotavlja ustreznega vključevanja in obveščenosti vseh deležnikov, kot to nalagajo določila tega standarda. Učinkovitost teh ukrepov bo vidna šele pri naslednji zunanji evalvaciji</w:t>
      </w:r>
      <w:r w:rsidR="006831A9">
        <w:rPr>
          <w:rFonts w:ascii="Verdana" w:hAnsi="Verdana"/>
          <w:iCs/>
          <w:sz w:val="20"/>
          <w:szCs w:val="20"/>
        </w:rPr>
        <w:t>, saj se v konkretnem postopku presoja stanje za preteklo akreditacijsko obdobje.</w:t>
      </w:r>
      <w:r w:rsidR="00E572C1">
        <w:rPr>
          <w:rFonts w:ascii="Verdana" w:hAnsi="Verdana"/>
          <w:iCs/>
          <w:sz w:val="20"/>
          <w:szCs w:val="20"/>
        </w:rPr>
        <w:t xml:space="preserve"> </w:t>
      </w:r>
      <w:r w:rsidR="00E572C1" w:rsidRPr="00536731">
        <w:rPr>
          <w:rFonts w:ascii="Verdana" w:hAnsi="Verdana"/>
          <w:iCs/>
          <w:sz w:val="20"/>
          <w:szCs w:val="20"/>
        </w:rPr>
        <w:t xml:space="preserve">Iz </w:t>
      </w:r>
      <w:r w:rsidR="00E572C1">
        <w:rPr>
          <w:rFonts w:ascii="Verdana" w:hAnsi="Verdana"/>
          <w:iCs/>
          <w:sz w:val="20"/>
          <w:szCs w:val="20"/>
        </w:rPr>
        <w:t>navedenega</w:t>
      </w:r>
      <w:r w:rsidR="00E572C1" w:rsidRPr="00536731">
        <w:rPr>
          <w:rFonts w:ascii="Verdana" w:hAnsi="Verdana"/>
          <w:iCs/>
          <w:sz w:val="20"/>
          <w:szCs w:val="20"/>
        </w:rPr>
        <w:t xml:space="preserve"> sledi, da</w:t>
      </w:r>
      <w:r w:rsidR="00E572C1">
        <w:rPr>
          <w:rFonts w:ascii="Verdana" w:hAnsi="Verdana"/>
          <w:iCs/>
          <w:sz w:val="20"/>
          <w:szCs w:val="20"/>
        </w:rPr>
        <w:t xml:space="preserve"> vlagatelj</w:t>
      </w:r>
      <w:r w:rsidR="00E572C1" w:rsidRPr="00536731">
        <w:rPr>
          <w:rFonts w:ascii="Verdana" w:hAnsi="Verdana"/>
          <w:iCs/>
          <w:sz w:val="20"/>
          <w:szCs w:val="20"/>
        </w:rPr>
        <w:t xml:space="preserve"> ne izpolnjuje določil </w:t>
      </w:r>
      <w:r w:rsidR="00BD7BA8">
        <w:rPr>
          <w:rFonts w:ascii="Verdana" w:hAnsi="Verdana"/>
          <w:iCs/>
          <w:sz w:val="20"/>
          <w:szCs w:val="20"/>
        </w:rPr>
        <w:t>2</w:t>
      </w:r>
      <w:r w:rsidR="00E572C1" w:rsidRPr="00536731">
        <w:rPr>
          <w:rFonts w:ascii="Verdana" w:hAnsi="Verdana"/>
          <w:iCs/>
          <w:sz w:val="20"/>
          <w:szCs w:val="20"/>
        </w:rPr>
        <w:t xml:space="preserve">. standarda </w:t>
      </w:r>
      <w:r w:rsidR="00E572C1">
        <w:rPr>
          <w:rFonts w:ascii="Verdana" w:hAnsi="Verdana"/>
          <w:iCs/>
          <w:sz w:val="20"/>
          <w:szCs w:val="20"/>
        </w:rPr>
        <w:t>21</w:t>
      </w:r>
      <w:r w:rsidR="00E572C1" w:rsidRPr="00536731">
        <w:rPr>
          <w:rFonts w:ascii="Verdana" w:hAnsi="Verdana"/>
          <w:iCs/>
          <w:sz w:val="20"/>
          <w:szCs w:val="20"/>
        </w:rPr>
        <w:t xml:space="preserve">. člena Meril za akreditacijo, zaradi česar je svet agencije vlagatelja pozval k </w:t>
      </w:r>
      <w:r w:rsidR="00E572C1">
        <w:rPr>
          <w:rFonts w:ascii="Verdana" w:hAnsi="Verdana"/>
          <w:iCs/>
          <w:sz w:val="20"/>
          <w:szCs w:val="20"/>
        </w:rPr>
        <w:t>korektivnemu ukrepu</w:t>
      </w:r>
      <w:r w:rsidR="00E572C1" w:rsidRPr="00536731">
        <w:rPr>
          <w:rFonts w:ascii="Verdana" w:hAnsi="Verdana"/>
          <w:iCs/>
          <w:sz w:val="20"/>
          <w:szCs w:val="20"/>
        </w:rPr>
        <w:t xml:space="preserve">, ki </w:t>
      </w:r>
      <w:r w:rsidR="00E572C1">
        <w:rPr>
          <w:rFonts w:ascii="Verdana" w:hAnsi="Verdana"/>
          <w:iCs/>
          <w:sz w:val="20"/>
          <w:szCs w:val="20"/>
        </w:rPr>
        <w:t xml:space="preserve">je naveden v 4. </w:t>
      </w:r>
      <w:r w:rsidR="00E572C1" w:rsidRPr="00536731">
        <w:rPr>
          <w:rFonts w:ascii="Verdana" w:hAnsi="Verdana"/>
          <w:iCs/>
          <w:sz w:val="20"/>
          <w:szCs w:val="20"/>
        </w:rPr>
        <w:t>alineji 2. točke izreka te odločbe.</w:t>
      </w:r>
    </w:p>
    <w:p w14:paraId="7AAC9B9C" w14:textId="77777777" w:rsidR="0082186F" w:rsidRDefault="0082186F" w:rsidP="0082186F">
      <w:pPr>
        <w:spacing w:after="0"/>
        <w:jc w:val="both"/>
        <w:rPr>
          <w:rFonts w:ascii="Verdana" w:hAnsi="Verdana"/>
          <w:iCs/>
          <w:sz w:val="20"/>
          <w:szCs w:val="20"/>
        </w:rPr>
      </w:pPr>
    </w:p>
    <w:p w14:paraId="06A0B1C6" w14:textId="1EF254EF" w:rsidR="00CF068F" w:rsidRDefault="00213957" w:rsidP="00C14824">
      <w:pPr>
        <w:spacing w:after="0"/>
        <w:jc w:val="both"/>
        <w:rPr>
          <w:rFonts w:ascii="Verdana" w:hAnsi="Verdana"/>
          <w:color w:val="000000"/>
          <w:sz w:val="20"/>
          <w:szCs w:val="20"/>
        </w:rPr>
      </w:pPr>
      <w:bookmarkStart w:id="0" w:name="_Hlk106802011"/>
      <w:r>
        <w:rPr>
          <w:rFonts w:ascii="Verdana" w:hAnsi="Verdana"/>
          <w:color w:val="000000"/>
          <w:sz w:val="20"/>
          <w:szCs w:val="20"/>
        </w:rPr>
        <w:t>Na po</w:t>
      </w:r>
      <w:r w:rsidR="00570161">
        <w:rPr>
          <w:rFonts w:ascii="Verdana" w:hAnsi="Verdana"/>
          <w:color w:val="000000"/>
          <w:sz w:val="20"/>
          <w:szCs w:val="20"/>
        </w:rPr>
        <w:t>d</w:t>
      </w:r>
      <w:r>
        <w:rPr>
          <w:rFonts w:ascii="Verdana" w:hAnsi="Verdana"/>
          <w:color w:val="000000"/>
          <w:sz w:val="20"/>
          <w:szCs w:val="20"/>
        </w:rPr>
        <w:t>ročju spreminjanja in posodabljanja študijskega programa (3</w:t>
      </w:r>
      <w:r w:rsidR="00570161">
        <w:rPr>
          <w:rFonts w:ascii="Verdana" w:hAnsi="Verdana"/>
          <w:color w:val="000000"/>
          <w:sz w:val="20"/>
          <w:szCs w:val="20"/>
        </w:rPr>
        <w:t>.</w:t>
      </w:r>
      <w:r>
        <w:rPr>
          <w:rFonts w:ascii="Verdana" w:hAnsi="Verdana"/>
          <w:color w:val="000000"/>
          <w:sz w:val="20"/>
          <w:szCs w:val="20"/>
        </w:rPr>
        <w:t xml:space="preserve"> standard, 22. člen Meril za akreditacijo) skupina strokovnjakov ugotavlja</w:t>
      </w:r>
      <w:bookmarkEnd w:id="0"/>
      <w:r w:rsidR="008173A1">
        <w:rPr>
          <w:rFonts w:ascii="Verdana" w:hAnsi="Verdana"/>
          <w:color w:val="000000"/>
          <w:sz w:val="20"/>
          <w:szCs w:val="20"/>
        </w:rPr>
        <w:t xml:space="preserve">, </w:t>
      </w:r>
      <w:r w:rsidR="00EF5512">
        <w:rPr>
          <w:rFonts w:ascii="Verdana" w:hAnsi="Verdana"/>
          <w:color w:val="000000"/>
          <w:sz w:val="20"/>
          <w:szCs w:val="20"/>
        </w:rPr>
        <w:t xml:space="preserve">da šola, kljub izpostavljenim </w:t>
      </w:r>
      <w:r w:rsidR="00CE3EC9">
        <w:rPr>
          <w:rFonts w:ascii="Verdana" w:hAnsi="Verdana"/>
          <w:color w:val="000000"/>
          <w:sz w:val="20"/>
          <w:szCs w:val="20"/>
        </w:rPr>
        <w:t xml:space="preserve">procesnim </w:t>
      </w:r>
      <w:r w:rsidR="00EF5512">
        <w:rPr>
          <w:rFonts w:ascii="Verdana" w:hAnsi="Verdana"/>
          <w:color w:val="000000"/>
          <w:sz w:val="20"/>
          <w:szCs w:val="20"/>
        </w:rPr>
        <w:t>pomanjkljivostim, ki so bile omenjene predhodno, zagotavlja, da sta oba študijska programa aktualna in koherentna, znanje in kompetence diplomantov pa ustrezajo pričakovanjem delodajalcev. Strokovnjaki so sicer v poročilih izpostavili nekaj specifičnih priporočil glede obeh obravnavanih študijskih programov, ki se vežejo predvsem na dopolnitve predmetnika</w:t>
      </w:r>
      <w:r w:rsidR="00CF068F">
        <w:rPr>
          <w:rFonts w:ascii="Verdana" w:hAnsi="Verdana"/>
          <w:color w:val="000000"/>
          <w:sz w:val="20"/>
          <w:szCs w:val="20"/>
        </w:rPr>
        <w:t xml:space="preserve"> učnih načrtov ter načina izvedbe</w:t>
      </w:r>
      <w:r w:rsidR="00EF5512">
        <w:rPr>
          <w:rFonts w:ascii="Verdana" w:hAnsi="Verdana"/>
          <w:color w:val="000000"/>
          <w:sz w:val="20"/>
          <w:szCs w:val="20"/>
        </w:rPr>
        <w:t xml:space="preserve">. </w:t>
      </w:r>
      <w:r w:rsidR="00CF068F">
        <w:rPr>
          <w:rFonts w:ascii="Verdana" w:hAnsi="Verdana"/>
          <w:color w:val="000000"/>
          <w:sz w:val="20"/>
          <w:szCs w:val="20"/>
        </w:rPr>
        <w:t xml:space="preserve">Strokovnjaki so sicer tudi pri tem standardu pohvalili raziskovalno aktivnost doktorskih študentov, relevantnost vsebin študijskega programa ter odlično infrastrukturo, s katero razpolaga šola oziroma njeni partnerji. Pri obravnavi </w:t>
      </w:r>
      <w:r w:rsidR="00536070">
        <w:rPr>
          <w:rFonts w:ascii="Verdana" w:hAnsi="Verdana"/>
          <w:color w:val="000000"/>
          <w:sz w:val="20"/>
          <w:szCs w:val="20"/>
        </w:rPr>
        <w:t>4. standard</w:t>
      </w:r>
      <w:r w:rsidR="00CF068F">
        <w:rPr>
          <w:rFonts w:ascii="Verdana" w:hAnsi="Verdana"/>
          <w:color w:val="000000"/>
          <w:sz w:val="20"/>
          <w:szCs w:val="20"/>
        </w:rPr>
        <w:t>a</w:t>
      </w:r>
      <w:r w:rsidR="00536070">
        <w:rPr>
          <w:rFonts w:ascii="Verdana" w:hAnsi="Verdana"/>
          <w:color w:val="000000"/>
          <w:sz w:val="20"/>
          <w:szCs w:val="20"/>
        </w:rPr>
        <w:t xml:space="preserve"> 23. člen</w:t>
      </w:r>
      <w:r w:rsidR="00CF068F">
        <w:rPr>
          <w:rFonts w:ascii="Verdana" w:hAnsi="Verdana"/>
          <w:color w:val="000000"/>
          <w:sz w:val="20"/>
          <w:szCs w:val="20"/>
        </w:rPr>
        <w:t>a</w:t>
      </w:r>
      <w:r w:rsidR="00536070">
        <w:rPr>
          <w:rFonts w:ascii="Verdana" w:hAnsi="Verdana"/>
          <w:color w:val="000000"/>
          <w:sz w:val="20"/>
          <w:szCs w:val="20"/>
        </w:rPr>
        <w:t xml:space="preserve"> Meril za akreditacijo je skupina strokovnjakov</w:t>
      </w:r>
      <w:r w:rsidR="00CF068F">
        <w:rPr>
          <w:rFonts w:ascii="Verdana" w:hAnsi="Verdana"/>
          <w:color w:val="000000"/>
          <w:sz w:val="20"/>
          <w:szCs w:val="20"/>
        </w:rPr>
        <w:t xml:space="preserve"> ugotovila, da način, oblika in obseg izvedbe obravnavanih študijskih programov ustrezajo vsebini, vrsti in stopnji, tako da so kakovostno prilagojene in zagotovljene študijske vsebine, izvedba in viri. Strokovnjaki so pohvalili motivirano in kompetentno akademsko osebje, mednarodno povezanost, individualno obravnavo ter dostopnost zaposlenih. V skladu z določili 5. standarda 2</w:t>
      </w:r>
      <w:r w:rsidR="00F96567">
        <w:rPr>
          <w:rFonts w:ascii="Verdana" w:hAnsi="Verdana"/>
          <w:color w:val="000000"/>
          <w:sz w:val="20"/>
          <w:szCs w:val="20"/>
        </w:rPr>
        <w:t>3</w:t>
      </w:r>
      <w:r w:rsidR="00CF068F">
        <w:rPr>
          <w:rFonts w:ascii="Verdana" w:hAnsi="Verdana"/>
          <w:color w:val="000000"/>
          <w:sz w:val="20"/>
          <w:szCs w:val="20"/>
        </w:rPr>
        <w:t xml:space="preserve">. člena Meril za akreditacijo </w:t>
      </w:r>
      <w:r w:rsidR="00F96567">
        <w:rPr>
          <w:rFonts w:ascii="Verdana" w:hAnsi="Verdana"/>
          <w:color w:val="000000"/>
          <w:sz w:val="20"/>
          <w:szCs w:val="20"/>
        </w:rPr>
        <w:t xml:space="preserve">šola zagotavlja varovanje pravic deležnikov v študijskem procesu z vidika ustrezne podpore študentom, zagotavljanja avtonomije učiteljev in obveščanja deležnikov. </w:t>
      </w:r>
      <w:r w:rsidR="00CF068F">
        <w:rPr>
          <w:rFonts w:ascii="Verdana" w:hAnsi="Verdana"/>
          <w:iCs/>
          <w:sz w:val="20"/>
          <w:szCs w:val="20"/>
        </w:rPr>
        <w:t>Svet agencije se strinja z ugotovitvami skupine strokovnjakov na področju spreminjanja in  izvajanja študijskih programov.</w:t>
      </w:r>
    </w:p>
    <w:p w14:paraId="38F07F50" w14:textId="4466EAE1" w:rsidR="00450E68" w:rsidRDefault="00450E68" w:rsidP="00450E68">
      <w:pPr>
        <w:spacing w:after="0"/>
        <w:jc w:val="both"/>
        <w:rPr>
          <w:rFonts w:ascii="Verdana" w:hAnsi="Verdana"/>
          <w:iCs/>
          <w:sz w:val="20"/>
          <w:szCs w:val="20"/>
        </w:rPr>
      </w:pPr>
    </w:p>
    <w:p w14:paraId="2A0F4758" w14:textId="77777777" w:rsidR="00650628" w:rsidRDefault="00650628" w:rsidP="00650628">
      <w:pPr>
        <w:spacing w:after="0"/>
        <w:jc w:val="both"/>
        <w:rPr>
          <w:rFonts w:ascii="Verdana" w:hAnsi="Verdana"/>
          <w:iCs/>
          <w:sz w:val="20"/>
          <w:szCs w:val="20"/>
        </w:rPr>
      </w:pPr>
      <w:r>
        <w:rPr>
          <w:rFonts w:ascii="Verdana" w:hAnsi="Verdana"/>
          <w:iCs/>
          <w:sz w:val="20"/>
          <w:szCs w:val="20"/>
        </w:rPr>
        <w:t>---------------------------------------------------------------------------------------------------</w:t>
      </w:r>
    </w:p>
    <w:p w14:paraId="3B4D930E" w14:textId="7BE3CC74" w:rsidR="00650628" w:rsidRDefault="00650628" w:rsidP="00450E68">
      <w:pPr>
        <w:spacing w:after="0"/>
        <w:jc w:val="both"/>
        <w:rPr>
          <w:rFonts w:ascii="Verdana" w:hAnsi="Verdana"/>
          <w:iCs/>
          <w:sz w:val="20"/>
          <w:szCs w:val="20"/>
        </w:rPr>
      </w:pPr>
    </w:p>
    <w:p w14:paraId="5A9215ED" w14:textId="77777777" w:rsidR="000468D0" w:rsidRDefault="000468D0" w:rsidP="000468D0">
      <w:pPr>
        <w:spacing w:after="0"/>
        <w:jc w:val="both"/>
        <w:rPr>
          <w:rFonts w:ascii="Verdana" w:hAnsi="Verdana"/>
          <w:iCs/>
          <w:sz w:val="20"/>
          <w:szCs w:val="20"/>
        </w:rPr>
      </w:pPr>
      <w:r>
        <w:rPr>
          <w:rFonts w:ascii="Verdana" w:hAnsi="Verdana"/>
          <w:iCs/>
          <w:sz w:val="20"/>
          <w:szCs w:val="20"/>
        </w:rPr>
        <w:t xml:space="preserve">45. člen Meril za akreditacijo določa, da so večje pomanjkljivosti oziroma neskladnosti ugotovljene takrat, kadar visokošolski zavod ne izpolnjuje zakonskih določb ali standardov kakovosti iz teh meril. Zaviralno vplivajo na kakovost v visokošolskega zavoda oziroma študijskega programa in so take narave, da po presoji skupine strokovnjakov oziroma sveta agencije njihovih posledic ni mogoče odpraviti v obdobju treh mesecev. </w:t>
      </w:r>
    </w:p>
    <w:p w14:paraId="5AF737AA" w14:textId="77777777" w:rsidR="000468D0" w:rsidRDefault="000468D0" w:rsidP="000468D0">
      <w:pPr>
        <w:spacing w:after="0"/>
        <w:jc w:val="both"/>
        <w:rPr>
          <w:rFonts w:ascii="Verdana" w:hAnsi="Verdana"/>
          <w:iCs/>
          <w:sz w:val="20"/>
          <w:szCs w:val="20"/>
        </w:rPr>
      </w:pPr>
    </w:p>
    <w:p w14:paraId="1A140E55" w14:textId="77777777" w:rsidR="00125CAA" w:rsidRDefault="00125CAA" w:rsidP="000468D0">
      <w:pPr>
        <w:spacing w:after="0"/>
        <w:jc w:val="both"/>
        <w:rPr>
          <w:rFonts w:ascii="Verdana" w:hAnsi="Verdana"/>
          <w:iCs/>
          <w:sz w:val="20"/>
          <w:szCs w:val="20"/>
        </w:rPr>
      </w:pPr>
      <w:r w:rsidRPr="00CD112B">
        <w:rPr>
          <w:rFonts w:ascii="Verdana" w:hAnsi="Verdana"/>
          <w:iCs/>
          <w:sz w:val="20"/>
          <w:szCs w:val="20"/>
        </w:rPr>
        <w:t>Svet agencije je sicer v svoji obravnavi izpostavil številne prednosti, ki jih izkazuje šola na področju raziskovalnega dela, mednarodne vpetosti, sodelovanja z industrijo ter materialnih pogojev. Svet agencije je ravno tako pohvalil konstruktiven pristop k odpravi neskladnosti, ki izhajajo iz odgovora na evalvacijsko poročilo oziroma odgovora na poziv sveta, vendar na področju strateškega načrtovanja in zagotavljanja kakovosti ostajajo neskladnosti, ki jih ni mogoče odpraviti zgolj z odzivom, temveč se bo učinek sprejeti ukrepov lahko preverjal šele ob naslednji zunanji evalvaciji.</w:t>
      </w:r>
      <w:r>
        <w:rPr>
          <w:rFonts w:ascii="Verdana" w:hAnsi="Verdana"/>
          <w:iCs/>
          <w:sz w:val="20"/>
          <w:szCs w:val="20"/>
        </w:rPr>
        <w:t xml:space="preserve"> </w:t>
      </w:r>
    </w:p>
    <w:p w14:paraId="493A70BC" w14:textId="77777777" w:rsidR="00125CAA" w:rsidRDefault="00125CAA" w:rsidP="000468D0">
      <w:pPr>
        <w:spacing w:after="0"/>
        <w:jc w:val="both"/>
        <w:rPr>
          <w:rFonts w:ascii="Verdana" w:hAnsi="Verdana"/>
          <w:iCs/>
          <w:sz w:val="20"/>
          <w:szCs w:val="20"/>
        </w:rPr>
      </w:pPr>
    </w:p>
    <w:p w14:paraId="3314197B" w14:textId="2835CDFF" w:rsidR="000468D0" w:rsidRDefault="00125CAA" w:rsidP="000468D0">
      <w:pPr>
        <w:spacing w:after="0"/>
        <w:jc w:val="both"/>
        <w:rPr>
          <w:rFonts w:ascii="Verdana" w:hAnsi="Verdana"/>
          <w:iCs/>
          <w:sz w:val="20"/>
          <w:szCs w:val="20"/>
        </w:rPr>
      </w:pPr>
      <w:r>
        <w:t xml:space="preserve"> </w:t>
      </w:r>
      <w:r w:rsidR="000468D0">
        <w:rPr>
          <w:rFonts w:ascii="Verdana" w:hAnsi="Verdana"/>
          <w:iCs/>
          <w:sz w:val="20"/>
          <w:szCs w:val="20"/>
        </w:rPr>
        <w:t xml:space="preserve">V skladu s </w:t>
      </w:r>
      <w:r w:rsidR="00987667">
        <w:rPr>
          <w:rFonts w:ascii="Verdana" w:hAnsi="Verdana"/>
          <w:iCs/>
          <w:sz w:val="20"/>
          <w:szCs w:val="20"/>
        </w:rPr>
        <w:t>četrtim</w:t>
      </w:r>
      <w:r w:rsidR="000468D0">
        <w:rPr>
          <w:rFonts w:ascii="Verdana" w:hAnsi="Verdana"/>
          <w:iCs/>
          <w:sz w:val="20"/>
          <w:szCs w:val="20"/>
        </w:rPr>
        <w:t xml:space="preserve"> odstavkom 45. člena Meril za akreditacijo svet agencije v primeru podaljšanja akreditacije za krajše obdobje ali ugotovljene delne skladnosti izvajanja študijskega programa visokošolskemu zavodu naloži roke za odpravo ugotovljenih večjih pomanjkljivosti oziroma neskladnosti.  Visokošolski zavod mora v dveh mesecih po prejetju odločbe (od dokončnosti odločbe) izdelati načrt za odpravo neskladnosti oziroma večjih pomanjkljivosti, navedenih v odločbi. Načrt mora vsebovati ukrepe in z njimi povezane naloge za odpravo neskladnosti oziroma večjih pomanjkljivosti, nosilce za izvedbo ukrepov in nalog </w:t>
      </w:r>
      <w:r w:rsidR="000468D0">
        <w:rPr>
          <w:rFonts w:ascii="Verdana" w:hAnsi="Verdana"/>
          <w:iCs/>
          <w:sz w:val="20"/>
          <w:szCs w:val="20"/>
        </w:rPr>
        <w:lastRenderedPageBreak/>
        <w:t xml:space="preserve">ter natančne roke za njihovo izvedbo, pri čemer mora visokošolski zavod upoštevati roke, ki mu jih z odločbo naloži svet. Visokošolski zavod mora v obdobju do ponovne evalvacije agencijo sproti obveščati o opravljenih nalogah iz načrta. </w:t>
      </w:r>
    </w:p>
    <w:p w14:paraId="7760FC6A" w14:textId="77777777" w:rsidR="000B79A1" w:rsidRPr="00656D05" w:rsidRDefault="000B79A1" w:rsidP="000B79A1">
      <w:pPr>
        <w:spacing w:after="0"/>
        <w:jc w:val="both"/>
        <w:rPr>
          <w:rFonts w:ascii="Verdana" w:hAnsi="Verdana"/>
          <w:iCs/>
          <w:sz w:val="20"/>
          <w:szCs w:val="20"/>
        </w:rPr>
      </w:pPr>
    </w:p>
    <w:p w14:paraId="5EC06258" w14:textId="3F3731A6" w:rsidR="000B79A1" w:rsidRDefault="000B79A1" w:rsidP="000B79A1">
      <w:pPr>
        <w:spacing w:after="0"/>
        <w:jc w:val="both"/>
        <w:rPr>
          <w:rFonts w:ascii="Verdana" w:hAnsi="Verdana"/>
          <w:iCs/>
          <w:sz w:val="20"/>
          <w:szCs w:val="20"/>
        </w:rPr>
      </w:pPr>
      <w:r w:rsidRPr="00656D05">
        <w:rPr>
          <w:rFonts w:ascii="Verdana" w:hAnsi="Verdana"/>
          <w:iCs/>
          <w:sz w:val="20"/>
          <w:szCs w:val="20"/>
        </w:rPr>
        <w:t xml:space="preserve">Na podlagi navedenega svet agencije </w:t>
      </w:r>
      <w:r>
        <w:rPr>
          <w:rFonts w:ascii="Verdana" w:hAnsi="Verdana"/>
          <w:iCs/>
          <w:sz w:val="20"/>
          <w:szCs w:val="20"/>
        </w:rPr>
        <w:t>ugotavlja</w:t>
      </w:r>
      <w:r w:rsidRPr="00656D05">
        <w:rPr>
          <w:rFonts w:ascii="Verdana" w:hAnsi="Verdana"/>
          <w:iCs/>
          <w:sz w:val="20"/>
          <w:szCs w:val="20"/>
        </w:rPr>
        <w:t>, da vla</w:t>
      </w:r>
      <w:r>
        <w:rPr>
          <w:rFonts w:ascii="Verdana" w:hAnsi="Verdana"/>
          <w:iCs/>
          <w:sz w:val="20"/>
          <w:szCs w:val="20"/>
        </w:rPr>
        <w:t xml:space="preserve">gatelj ne izpolnjuje vseh standardov kakovosti </w:t>
      </w:r>
      <w:r w:rsidR="00125CAA">
        <w:rPr>
          <w:rFonts w:ascii="Verdana" w:hAnsi="Verdana"/>
          <w:iCs/>
          <w:sz w:val="20"/>
          <w:szCs w:val="20"/>
        </w:rPr>
        <w:t>(1. in 6. standarda 12. člena ter 1. in 2. standarda 21. člena Meril za akreditacijo)</w:t>
      </w:r>
      <w:r w:rsidR="00386032">
        <w:rPr>
          <w:rFonts w:ascii="Verdana" w:hAnsi="Verdana"/>
          <w:iCs/>
          <w:sz w:val="20"/>
          <w:szCs w:val="20"/>
        </w:rPr>
        <w:t xml:space="preserve"> </w:t>
      </w:r>
      <w:r>
        <w:rPr>
          <w:rFonts w:ascii="Verdana" w:hAnsi="Verdana"/>
          <w:iCs/>
          <w:sz w:val="20"/>
          <w:szCs w:val="20"/>
        </w:rPr>
        <w:t xml:space="preserve">in </w:t>
      </w:r>
      <w:r w:rsidRPr="000B79A1">
        <w:rPr>
          <w:rFonts w:ascii="Verdana" w:hAnsi="Verdana"/>
          <w:iCs/>
          <w:sz w:val="20"/>
          <w:szCs w:val="20"/>
        </w:rPr>
        <w:t xml:space="preserve">pogojev, ki jih za podaljšanje akreditacije visokošolskega zavoda določata ZViS in Merila za akreditacijo, zato je skladno s osmim </w:t>
      </w:r>
      <w:r w:rsidR="00386032">
        <w:rPr>
          <w:rFonts w:ascii="Verdana" w:hAnsi="Verdana"/>
          <w:iCs/>
          <w:sz w:val="20"/>
          <w:szCs w:val="20"/>
        </w:rPr>
        <w:t>in</w:t>
      </w:r>
      <w:r w:rsidRPr="000B79A1">
        <w:rPr>
          <w:rFonts w:ascii="Verdana" w:hAnsi="Verdana"/>
          <w:iCs/>
          <w:sz w:val="20"/>
          <w:szCs w:val="20"/>
        </w:rPr>
        <w:t xml:space="preserve"> devetim odstavkom 51. r člena ZViS sklenil, kot je odločeno v 1. točki izreka te odločbe.</w:t>
      </w:r>
    </w:p>
    <w:p w14:paraId="781F9594" w14:textId="6EBA472C" w:rsidR="000B79A1" w:rsidRDefault="000B79A1" w:rsidP="000B79A1">
      <w:pPr>
        <w:spacing w:after="0"/>
        <w:jc w:val="both"/>
        <w:rPr>
          <w:rFonts w:ascii="Verdana" w:hAnsi="Verdana"/>
          <w:iCs/>
          <w:sz w:val="20"/>
          <w:szCs w:val="20"/>
        </w:rPr>
      </w:pPr>
    </w:p>
    <w:p w14:paraId="4F13CEB8" w14:textId="713CB7D1" w:rsidR="00D42FE4" w:rsidRPr="00F40C32" w:rsidRDefault="00D42FE4" w:rsidP="00D42FE4">
      <w:pPr>
        <w:pStyle w:val="Telobesedila3"/>
        <w:rPr>
          <w:rFonts w:ascii="Verdana" w:hAnsi="Verdana"/>
          <w:iCs w:val="0"/>
          <w:sz w:val="20"/>
        </w:rPr>
      </w:pPr>
      <w:r w:rsidRPr="00876902">
        <w:rPr>
          <w:rFonts w:ascii="Verdana" w:hAnsi="Verdana"/>
          <w:iCs w:val="0"/>
          <w:sz w:val="20"/>
        </w:rPr>
        <w:t xml:space="preserve">Na podlagi 118. člena </w:t>
      </w:r>
      <w:r w:rsidR="004949B7">
        <w:rPr>
          <w:rFonts w:ascii="Verdana" w:hAnsi="Verdana"/>
          <w:iCs w:val="0"/>
          <w:sz w:val="20"/>
        </w:rPr>
        <w:t>ZUP</w:t>
      </w:r>
      <w:r w:rsidRPr="00876902">
        <w:rPr>
          <w:rFonts w:ascii="Verdana" w:hAnsi="Verdana"/>
          <w:iCs w:val="0"/>
          <w:sz w:val="20"/>
        </w:rPr>
        <w:t xml:space="preserve"> organ v odločbi odloči o stroških postopka, kdo trpi stroške postopka, koliko znašajo ter komu in v katerem roku jih je treba plačati. Stroški v postopku znašajo</w:t>
      </w:r>
      <w:r w:rsidR="00876902" w:rsidRPr="00876902">
        <w:rPr>
          <w:rFonts w:ascii="Verdana" w:hAnsi="Verdana"/>
          <w:iCs w:val="0"/>
          <w:sz w:val="20"/>
        </w:rPr>
        <w:t xml:space="preserve"> </w:t>
      </w:r>
      <w:r w:rsidR="00F96567" w:rsidRPr="00F96567">
        <w:rPr>
          <w:rFonts w:ascii="Verdana" w:hAnsi="Verdana"/>
          <w:iCs w:val="0"/>
          <w:sz w:val="20"/>
        </w:rPr>
        <w:t>12</w:t>
      </w:r>
      <w:r w:rsidR="00E609AD">
        <w:rPr>
          <w:rFonts w:ascii="Verdana" w:hAnsi="Verdana"/>
          <w:iCs w:val="0"/>
          <w:sz w:val="20"/>
        </w:rPr>
        <w:t>.</w:t>
      </w:r>
      <w:r w:rsidR="00F96567" w:rsidRPr="00F96567">
        <w:rPr>
          <w:rFonts w:ascii="Verdana" w:hAnsi="Verdana"/>
          <w:iCs w:val="0"/>
          <w:sz w:val="20"/>
        </w:rPr>
        <w:t>770,04</w:t>
      </w:r>
      <w:r w:rsidR="001B4305" w:rsidRPr="001B4305">
        <w:rPr>
          <w:rFonts w:ascii="Verdana" w:hAnsi="Verdana"/>
          <w:iCs w:val="0"/>
          <w:sz w:val="20"/>
        </w:rPr>
        <w:t>€</w:t>
      </w:r>
      <w:r w:rsidR="001B4305">
        <w:rPr>
          <w:rFonts w:ascii="Verdana" w:hAnsi="Verdana"/>
          <w:iCs w:val="0"/>
          <w:sz w:val="20"/>
        </w:rPr>
        <w:t>,</w:t>
      </w:r>
      <w:r w:rsidRPr="00876902">
        <w:rPr>
          <w:rFonts w:ascii="Verdana" w:hAnsi="Verdana"/>
          <w:iCs w:val="0"/>
          <w:sz w:val="20"/>
        </w:rPr>
        <w:t xml:space="preserve"> in sicer avtorski honorarji </w:t>
      </w:r>
      <w:r w:rsidR="00F96567">
        <w:rPr>
          <w:rFonts w:ascii="Verdana" w:hAnsi="Verdana"/>
          <w:iCs w:val="0"/>
          <w:sz w:val="20"/>
        </w:rPr>
        <w:t xml:space="preserve">ter stroški za delo </w:t>
      </w:r>
      <w:r w:rsidRPr="00876902">
        <w:rPr>
          <w:rFonts w:ascii="Verdana" w:hAnsi="Verdana"/>
          <w:iCs w:val="0"/>
          <w:sz w:val="20"/>
        </w:rPr>
        <w:t>strokovnjakov</w:t>
      </w:r>
      <w:r w:rsidR="00876902" w:rsidRPr="00876902">
        <w:rPr>
          <w:rFonts w:ascii="Verdana" w:hAnsi="Verdana"/>
          <w:iCs w:val="0"/>
          <w:sz w:val="20"/>
        </w:rPr>
        <w:t xml:space="preserve">. </w:t>
      </w:r>
      <w:r w:rsidRPr="00876902">
        <w:rPr>
          <w:rFonts w:ascii="Verdana" w:hAnsi="Verdana"/>
          <w:iCs w:val="0"/>
          <w:sz w:val="20"/>
        </w:rPr>
        <w:t>Skladno z 51.n členom ZViS se sredstva za plačilo in povračilo stroškov skupin strokovnjakov zagotovijo v finančnem načrtu agencije.</w:t>
      </w:r>
    </w:p>
    <w:p w14:paraId="643B5A4F" w14:textId="3E472D8F" w:rsidR="0062697F" w:rsidRDefault="0062697F">
      <w:pPr>
        <w:spacing w:after="0"/>
        <w:rPr>
          <w:rFonts w:ascii="Verdana" w:eastAsia="Times New Roman" w:hAnsi="Verdana"/>
          <w:sz w:val="20"/>
          <w:szCs w:val="20"/>
        </w:rPr>
      </w:pPr>
    </w:p>
    <w:p w14:paraId="6B126F72" w14:textId="77777777" w:rsidR="00D42FE4" w:rsidRPr="00656D05" w:rsidRDefault="00D42FE4" w:rsidP="00D42FE4">
      <w:pPr>
        <w:pStyle w:val="Telobesedila3"/>
        <w:rPr>
          <w:rFonts w:ascii="Verdana" w:hAnsi="Verdana"/>
          <w:iCs w:val="0"/>
          <w:sz w:val="20"/>
        </w:rPr>
      </w:pPr>
    </w:p>
    <w:p w14:paraId="54046EFA" w14:textId="77777777" w:rsidR="00D42FE4" w:rsidRPr="00656D05" w:rsidRDefault="00D42FE4" w:rsidP="00D42FE4">
      <w:pPr>
        <w:pStyle w:val="Telobesedila3"/>
        <w:rPr>
          <w:rFonts w:ascii="Verdana" w:hAnsi="Verdana"/>
          <w:b/>
          <w:iCs w:val="0"/>
          <w:sz w:val="20"/>
        </w:rPr>
      </w:pPr>
      <w:r w:rsidRPr="00656D05">
        <w:rPr>
          <w:rFonts w:ascii="Verdana" w:hAnsi="Verdana"/>
          <w:b/>
          <w:iCs w:val="0"/>
          <w:sz w:val="20"/>
        </w:rPr>
        <w:t>Pouk o pravnem sredstvu:</w:t>
      </w:r>
    </w:p>
    <w:p w14:paraId="49224456" w14:textId="77777777" w:rsidR="00D42FE4" w:rsidRPr="00656D05" w:rsidRDefault="00D42FE4" w:rsidP="00D42FE4">
      <w:pPr>
        <w:pStyle w:val="Telobesedila3"/>
        <w:rPr>
          <w:rFonts w:ascii="Verdana" w:hAnsi="Verdana"/>
          <w:b/>
          <w:iCs w:val="0"/>
          <w:sz w:val="20"/>
        </w:rPr>
      </w:pPr>
    </w:p>
    <w:p w14:paraId="42A47713" w14:textId="31108925" w:rsidR="00D42FE4" w:rsidRPr="00656D05" w:rsidRDefault="00D42FE4" w:rsidP="00D42FE4">
      <w:pPr>
        <w:spacing w:after="0"/>
        <w:jc w:val="both"/>
        <w:rPr>
          <w:rFonts w:ascii="Verdana" w:hAnsi="Verdana"/>
          <w:iCs/>
          <w:sz w:val="20"/>
          <w:szCs w:val="20"/>
        </w:rPr>
      </w:pPr>
      <w:r w:rsidRPr="00656D05">
        <w:rPr>
          <w:rFonts w:ascii="Verdana" w:hAnsi="Verdana"/>
          <w:iCs/>
          <w:sz w:val="20"/>
          <w:szCs w:val="20"/>
        </w:rPr>
        <w:t xml:space="preserve">Zoper to odločbo je dovoljena pritožba v roku 30 dni od vročitve pisnega odpravka te odločbe. Pritožba se vloži </w:t>
      </w:r>
      <w:r>
        <w:rPr>
          <w:rFonts w:ascii="Verdana" w:hAnsi="Verdana"/>
          <w:iCs/>
          <w:sz w:val="20"/>
          <w:szCs w:val="20"/>
        </w:rPr>
        <w:t xml:space="preserve">pisno ali ustno na zapisnik </w:t>
      </w:r>
      <w:r w:rsidRPr="00656D05">
        <w:rPr>
          <w:rFonts w:ascii="Verdana" w:hAnsi="Verdana"/>
          <w:iCs/>
          <w:sz w:val="20"/>
          <w:szCs w:val="20"/>
        </w:rPr>
        <w:t xml:space="preserve">pri organu, ki je to odločbo izdal, svetu Nacionalne agencije Republike Slovenije za kakovost v visokem šolstvu, </w:t>
      </w:r>
      <w:r w:rsidR="005F7709">
        <w:rPr>
          <w:rFonts w:ascii="Verdana" w:hAnsi="Verdana"/>
          <w:iCs/>
          <w:sz w:val="20"/>
          <w:szCs w:val="20"/>
        </w:rPr>
        <w:t>Miklošičeva</w:t>
      </w:r>
      <w:r>
        <w:rPr>
          <w:rFonts w:ascii="Verdana" w:hAnsi="Verdana"/>
          <w:iCs/>
          <w:sz w:val="20"/>
          <w:szCs w:val="20"/>
        </w:rPr>
        <w:t xml:space="preserve"> cesta 7</w:t>
      </w:r>
      <w:r w:rsidRPr="00656D05">
        <w:rPr>
          <w:rFonts w:ascii="Verdana" w:hAnsi="Verdana"/>
          <w:iCs/>
          <w:sz w:val="20"/>
          <w:szCs w:val="20"/>
        </w:rPr>
        <w:t xml:space="preserve">, 1000 Ljubljana. </w:t>
      </w:r>
      <w:r w:rsidRPr="00656D05">
        <w:rPr>
          <w:rFonts w:ascii="Verdana" w:hAnsi="Verdana"/>
          <w:sz w:val="20"/>
          <w:szCs w:val="20"/>
        </w:rPr>
        <w:t xml:space="preserve">V pritožbi mora biti navedena odločba, ki se izpodbija, in pri tem označen organ, ki ga je izdal, ter številka in datum odločbe. Pritožnik mora v pritožbi navesti, zakaj odločbo izpodbija (238. člen ZUP). </w:t>
      </w:r>
      <w:r w:rsidRPr="00656D05">
        <w:rPr>
          <w:rFonts w:ascii="Verdana" w:hAnsi="Verdana"/>
          <w:iCs/>
          <w:sz w:val="20"/>
          <w:szCs w:val="20"/>
        </w:rPr>
        <w:t>O pritožbi bo odločala pritožbena komisija Nacionalne agencije Republike Slovenije za kakovost v visokem šolstvu.</w:t>
      </w:r>
      <w:r>
        <w:rPr>
          <w:rFonts w:ascii="Verdana" w:hAnsi="Verdana"/>
          <w:iCs/>
          <w:sz w:val="20"/>
          <w:szCs w:val="20"/>
        </w:rPr>
        <w:t xml:space="preserve"> Šteje se, da je pritožba pravočasna, če je zadnji dan roka oddana priporočeno po pošti.</w:t>
      </w:r>
      <w:r w:rsidRPr="00656D05">
        <w:rPr>
          <w:rFonts w:ascii="Verdana" w:hAnsi="Verdana"/>
          <w:iCs/>
          <w:sz w:val="20"/>
          <w:szCs w:val="20"/>
        </w:rPr>
        <w:t xml:space="preserve"> </w:t>
      </w:r>
    </w:p>
    <w:p w14:paraId="3A78F9F5" w14:textId="77777777" w:rsidR="00D42FE4" w:rsidRPr="00656D05" w:rsidRDefault="00D42FE4" w:rsidP="00D42FE4">
      <w:pPr>
        <w:pStyle w:val="Telobesedila3"/>
        <w:rPr>
          <w:rFonts w:ascii="Verdana" w:hAnsi="Verdana"/>
          <w:iCs w:val="0"/>
          <w:sz w:val="20"/>
        </w:rPr>
      </w:pPr>
    </w:p>
    <w:p w14:paraId="4E19EE9D" w14:textId="45A8212B" w:rsidR="00D42FE4" w:rsidRDefault="00D42FE4" w:rsidP="00D42FE4">
      <w:pPr>
        <w:pStyle w:val="Telobesedila3"/>
        <w:rPr>
          <w:rFonts w:ascii="Verdana" w:hAnsi="Verdana"/>
          <w:iCs w:val="0"/>
          <w:sz w:val="20"/>
        </w:rPr>
      </w:pPr>
    </w:p>
    <w:p w14:paraId="5E0D3BF2" w14:textId="3CC19E23" w:rsidR="00A94881" w:rsidRDefault="00A94881" w:rsidP="00D42FE4">
      <w:pPr>
        <w:pStyle w:val="Telobesedila3"/>
        <w:rPr>
          <w:rFonts w:ascii="Verdana" w:hAnsi="Verdana"/>
          <w:iCs w:val="0"/>
          <w:sz w:val="20"/>
        </w:rPr>
      </w:pPr>
    </w:p>
    <w:p w14:paraId="6ADC7BC7" w14:textId="77777777" w:rsidR="00A94881" w:rsidRPr="00656D05" w:rsidRDefault="00A94881" w:rsidP="00D42FE4">
      <w:pPr>
        <w:pStyle w:val="Telobesedila3"/>
        <w:rPr>
          <w:rFonts w:ascii="Verdana" w:hAnsi="Verdana"/>
          <w:iCs w:val="0"/>
          <w:sz w:val="20"/>
        </w:rPr>
      </w:pPr>
    </w:p>
    <w:tbl>
      <w:tblPr>
        <w:tblW w:w="0" w:type="auto"/>
        <w:tblLook w:val="01E0" w:firstRow="1" w:lastRow="1" w:firstColumn="1" w:lastColumn="1" w:noHBand="0" w:noVBand="0"/>
      </w:tblPr>
      <w:tblGrid>
        <w:gridCol w:w="4428"/>
        <w:gridCol w:w="4784"/>
      </w:tblGrid>
      <w:tr w:rsidR="00D42FE4" w:rsidRPr="000D16F5" w14:paraId="30F34BD0" w14:textId="77777777" w:rsidTr="000678CF">
        <w:tc>
          <w:tcPr>
            <w:tcW w:w="4428" w:type="dxa"/>
            <w:shd w:val="clear" w:color="auto" w:fill="auto"/>
          </w:tcPr>
          <w:p w14:paraId="53E3E93B" w14:textId="77777777" w:rsidR="00D42FE4" w:rsidRPr="000D16F5" w:rsidRDefault="00D42FE4" w:rsidP="000678CF">
            <w:pPr>
              <w:pStyle w:val="Telobesedila3"/>
              <w:rPr>
                <w:rFonts w:ascii="Verdana" w:hAnsi="Verdana"/>
                <w:sz w:val="20"/>
              </w:rPr>
            </w:pPr>
            <w:r w:rsidRPr="000D16F5">
              <w:rPr>
                <w:rFonts w:ascii="Verdana" w:hAnsi="Verdana"/>
                <w:sz w:val="20"/>
              </w:rPr>
              <w:t>Postopek vodil/a:</w:t>
            </w:r>
          </w:p>
          <w:p w14:paraId="56FD63D9" w14:textId="77777777" w:rsidR="00D42FE4" w:rsidRDefault="000B79A1" w:rsidP="000678CF">
            <w:pPr>
              <w:pStyle w:val="Telobesedila3"/>
              <w:tabs>
                <w:tab w:val="left" w:pos="720"/>
              </w:tabs>
              <w:rPr>
                <w:rFonts w:ascii="Verdana" w:hAnsi="Verdana"/>
                <w:iCs w:val="0"/>
                <w:sz w:val="20"/>
              </w:rPr>
            </w:pPr>
            <w:r>
              <w:rPr>
                <w:rFonts w:ascii="Verdana" w:hAnsi="Verdana"/>
                <w:iCs w:val="0"/>
                <w:sz w:val="20"/>
              </w:rPr>
              <w:t>Gregor Rebernik</w:t>
            </w:r>
          </w:p>
          <w:p w14:paraId="23DEF9F7" w14:textId="6E0740B0" w:rsidR="000B79A1" w:rsidRPr="000D16F5" w:rsidRDefault="00F96567" w:rsidP="000678CF">
            <w:pPr>
              <w:pStyle w:val="Telobesedila3"/>
              <w:tabs>
                <w:tab w:val="left" w:pos="720"/>
              </w:tabs>
              <w:rPr>
                <w:rFonts w:ascii="Verdana" w:hAnsi="Verdana"/>
                <w:iCs w:val="0"/>
                <w:sz w:val="20"/>
              </w:rPr>
            </w:pPr>
            <w:r>
              <w:rPr>
                <w:rFonts w:ascii="Verdana" w:hAnsi="Verdana"/>
                <w:iCs w:val="0"/>
                <w:sz w:val="20"/>
              </w:rPr>
              <w:t>Področni sekretar</w:t>
            </w:r>
          </w:p>
        </w:tc>
        <w:tc>
          <w:tcPr>
            <w:tcW w:w="4784" w:type="dxa"/>
            <w:shd w:val="clear" w:color="auto" w:fill="auto"/>
          </w:tcPr>
          <w:p w14:paraId="3C282FA7" w14:textId="0035DDE2" w:rsidR="00D42FE4" w:rsidRDefault="00AA0154" w:rsidP="000678CF">
            <w:pPr>
              <w:pStyle w:val="Telobesedila3"/>
              <w:jc w:val="left"/>
              <w:rPr>
                <w:rFonts w:ascii="Verdana" w:hAnsi="Verdana"/>
                <w:iCs w:val="0"/>
                <w:sz w:val="20"/>
              </w:rPr>
            </w:pPr>
            <w:r>
              <w:rPr>
                <w:rFonts w:ascii="Verdana" w:hAnsi="Verdana"/>
                <w:iCs w:val="0"/>
                <w:sz w:val="20"/>
              </w:rPr>
              <w:t>Dr. Boris Dular</w:t>
            </w:r>
          </w:p>
          <w:p w14:paraId="6CB8F8F9" w14:textId="77777777" w:rsidR="00D42FE4" w:rsidRPr="000D16F5" w:rsidRDefault="00D42FE4" w:rsidP="000678CF">
            <w:pPr>
              <w:pStyle w:val="Telobesedila3"/>
              <w:jc w:val="left"/>
              <w:rPr>
                <w:rFonts w:ascii="Verdana" w:hAnsi="Verdana"/>
                <w:iCs w:val="0"/>
                <w:sz w:val="20"/>
              </w:rPr>
            </w:pPr>
            <w:r>
              <w:rPr>
                <w:rFonts w:ascii="Verdana" w:hAnsi="Verdana"/>
                <w:iCs w:val="0"/>
                <w:sz w:val="20"/>
              </w:rPr>
              <w:t>Predsednik</w:t>
            </w:r>
            <w:r w:rsidRPr="000D16F5">
              <w:rPr>
                <w:rFonts w:ascii="Verdana" w:hAnsi="Verdana"/>
                <w:iCs w:val="0"/>
                <w:sz w:val="20"/>
              </w:rPr>
              <w:t xml:space="preserve"> sveta </w:t>
            </w:r>
          </w:p>
          <w:p w14:paraId="0F346A76" w14:textId="77777777" w:rsidR="00D42FE4" w:rsidRPr="000D16F5" w:rsidRDefault="00D42FE4" w:rsidP="000678CF">
            <w:pPr>
              <w:pStyle w:val="Telobesedila3"/>
              <w:jc w:val="left"/>
              <w:rPr>
                <w:rFonts w:ascii="Verdana" w:hAnsi="Verdana"/>
                <w:iCs w:val="0"/>
                <w:sz w:val="20"/>
              </w:rPr>
            </w:pPr>
            <w:r w:rsidRPr="000D16F5">
              <w:rPr>
                <w:rFonts w:ascii="Verdana" w:hAnsi="Verdana"/>
                <w:iCs w:val="0"/>
                <w:sz w:val="20"/>
              </w:rPr>
              <w:t xml:space="preserve">Nacionalne agencije Republike Slovenije </w:t>
            </w:r>
          </w:p>
          <w:p w14:paraId="68E4EA09" w14:textId="77777777" w:rsidR="00D42FE4" w:rsidRPr="000D16F5" w:rsidRDefault="00D42FE4" w:rsidP="000678CF">
            <w:pPr>
              <w:pStyle w:val="Telobesedila3"/>
              <w:jc w:val="left"/>
              <w:rPr>
                <w:rFonts w:ascii="Verdana" w:hAnsi="Verdana"/>
                <w:iCs w:val="0"/>
                <w:sz w:val="20"/>
              </w:rPr>
            </w:pPr>
            <w:r w:rsidRPr="000D16F5">
              <w:rPr>
                <w:rFonts w:ascii="Verdana" w:hAnsi="Verdana"/>
                <w:iCs w:val="0"/>
                <w:sz w:val="20"/>
              </w:rPr>
              <w:t>za kakovost v visokem šolstvu</w:t>
            </w:r>
            <w:r w:rsidRPr="000D16F5" w:rsidDel="00F6082A">
              <w:rPr>
                <w:rFonts w:ascii="Verdana" w:hAnsi="Verdana"/>
                <w:iCs w:val="0"/>
                <w:sz w:val="20"/>
              </w:rPr>
              <w:t xml:space="preserve"> </w:t>
            </w:r>
          </w:p>
        </w:tc>
      </w:tr>
    </w:tbl>
    <w:p w14:paraId="00B03DAA" w14:textId="77777777" w:rsidR="00D42FE4" w:rsidRPr="00656D05" w:rsidRDefault="00D42FE4" w:rsidP="00D42FE4">
      <w:pPr>
        <w:pStyle w:val="Telobesedila3"/>
        <w:tabs>
          <w:tab w:val="left" w:pos="720"/>
        </w:tabs>
        <w:rPr>
          <w:rFonts w:ascii="Verdana" w:hAnsi="Verdana"/>
          <w:b/>
          <w:sz w:val="20"/>
        </w:rPr>
      </w:pPr>
    </w:p>
    <w:p w14:paraId="043A40BC" w14:textId="453BEB5E" w:rsidR="00D42FE4" w:rsidRDefault="00D42FE4" w:rsidP="00D42FE4">
      <w:pPr>
        <w:pStyle w:val="Telobesedila3"/>
        <w:tabs>
          <w:tab w:val="left" w:pos="720"/>
        </w:tabs>
        <w:rPr>
          <w:rFonts w:ascii="Verdana" w:hAnsi="Verdana"/>
          <w:b/>
          <w:sz w:val="20"/>
        </w:rPr>
      </w:pPr>
    </w:p>
    <w:p w14:paraId="26C154E9" w14:textId="61E332D4" w:rsidR="00C200A1" w:rsidRDefault="00C200A1" w:rsidP="00D42FE4">
      <w:pPr>
        <w:pStyle w:val="Telobesedila3"/>
        <w:tabs>
          <w:tab w:val="left" w:pos="720"/>
        </w:tabs>
        <w:rPr>
          <w:rFonts w:ascii="Verdana" w:hAnsi="Verdana"/>
          <w:b/>
          <w:sz w:val="20"/>
        </w:rPr>
      </w:pPr>
    </w:p>
    <w:p w14:paraId="6421D418" w14:textId="00D277D6" w:rsidR="00C200A1" w:rsidRDefault="00C200A1" w:rsidP="00D42FE4">
      <w:pPr>
        <w:pStyle w:val="Telobesedila3"/>
        <w:tabs>
          <w:tab w:val="left" w:pos="720"/>
        </w:tabs>
        <w:rPr>
          <w:rFonts w:ascii="Verdana" w:hAnsi="Verdana"/>
          <w:b/>
          <w:sz w:val="20"/>
        </w:rPr>
      </w:pPr>
    </w:p>
    <w:p w14:paraId="254BFB6D" w14:textId="6EF93E4B" w:rsidR="00C200A1" w:rsidRDefault="00C200A1" w:rsidP="00D42FE4">
      <w:pPr>
        <w:pStyle w:val="Telobesedila3"/>
        <w:tabs>
          <w:tab w:val="left" w:pos="720"/>
        </w:tabs>
        <w:rPr>
          <w:rFonts w:ascii="Verdana" w:hAnsi="Verdana"/>
          <w:b/>
          <w:sz w:val="20"/>
        </w:rPr>
      </w:pPr>
    </w:p>
    <w:p w14:paraId="6AD7A357" w14:textId="6DA22BFA" w:rsidR="00C200A1" w:rsidRDefault="00C200A1" w:rsidP="00D42FE4">
      <w:pPr>
        <w:pStyle w:val="Telobesedila3"/>
        <w:tabs>
          <w:tab w:val="left" w:pos="720"/>
        </w:tabs>
        <w:rPr>
          <w:rFonts w:ascii="Verdana" w:hAnsi="Verdana"/>
          <w:b/>
          <w:sz w:val="20"/>
        </w:rPr>
      </w:pPr>
    </w:p>
    <w:p w14:paraId="017DFAE7" w14:textId="590F24BE" w:rsidR="00C200A1" w:rsidRDefault="00C200A1" w:rsidP="00D42FE4">
      <w:pPr>
        <w:pStyle w:val="Telobesedila3"/>
        <w:tabs>
          <w:tab w:val="left" w:pos="720"/>
        </w:tabs>
        <w:rPr>
          <w:rFonts w:ascii="Verdana" w:hAnsi="Verdana"/>
          <w:b/>
          <w:sz w:val="20"/>
        </w:rPr>
      </w:pPr>
    </w:p>
    <w:p w14:paraId="3501690A" w14:textId="122765AC" w:rsidR="00C200A1" w:rsidRDefault="00C200A1" w:rsidP="00D42FE4">
      <w:pPr>
        <w:pStyle w:val="Telobesedila3"/>
        <w:tabs>
          <w:tab w:val="left" w:pos="720"/>
        </w:tabs>
        <w:rPr>
          <w:rFonts w:ascii="Verdana" w:hAnsi="Verdana"/>
          <w:b/>
          <w:sz w:val="20"/>
        </w:rPr>
      </w:pPr>
    </w:p>
    <w:p w14:paraId="53DCE302" w14:textId="77777777" w:rsidR="00F11990" w:rsidRDefault="00F11990" w:rsidP="00D42FE4">
      <w:pPr>
        <w:pStyle w:val="Telobesedila3"/>
        <w:tabs>
          <w:tab w:val="left" w:pos="720"/>
        </w:tabs>
        <w:rPr>
          <w:rFonts w:ascii="Verdana" w:hAnsi="Verdana"/>
          <w:b/>
          <w:sz w:val="20"/>
        </w:rPr>
      </w:pPr>
    </w:p>
    <w:p w14:paraId="2B0E5B4C" w14:textId="77777777" w:rsidR="00F11990" w:rsidRDefault="00F11990" w:rsidP="00D42FE4">
      <w:pPr>
        <w:pStyle w:val="Telobesedila3"/>
        <w:tabs>
          <w:tab w:val="left" w:pos="720"/>
        </w:tabs>
        <w:rPr>
          <w:rFonts w:ascii="Verdana" w:hAnsi="Verdana"/>
          <w:b/>
          <w:sz w:val="20"/>
        </w:rPr>
      </w:pPr>
    </w:p>
    <w:p w14:paraId="58072E1B" w14:textId="77777777" w:rsidR="00F11990" w:rsidRDefault="00F11990" w:rsidP="00D42FE4">
      <w:pPr>
        <w:pStyle w:val="Telobesedila3"/>
        <w:tabs>
          <w:tab w:val="left" w:pos="720"/>
        </w:tabs>
        <w:rPr>
          <w:rFonts w:ascii="Verdana" w:hAnsi="Verdana"/>
          <w:b/>
          <w:sz w:val="20"/>
        </w:rPr>
      </w:pPr>
    </w:p>
    <w:p w14:paraId="0C744470" w14:textId="63724511" w:rsidR="00C200A1" w:rsidRDefault="00C200A1" w:rsidP="00D42FE4">
      <w:pPr>
        <w:pStyle w:val="Telobesedila3"/>
        <w:tabs>
          <w:tab w:val="left" w:pos="720"/>
        </w:tabs>
        <w:rPr>
          <w:rFonts w:ascii="Verdana" w:hAnsi="Verdana"/>
          <w:b/>
          <w:sz w:val="20"/>
        </w:rPr>
      </w:pPr>
    </w:p>
    <w:p w14:paraId="458992B5" w14:textId="77777777" w:rsidR="005F213C" w:rsidRDefault="005F213C" w:rsidP="00D42FE4">
      <w:pPr>
        <w:pStyle w:val="Telobesedila3"/>
        <w:tabs>
          <w:tab w:val="left" w:pos="720"/>
        </w:tabs>
        <w:rPr>
          <w:rFonts w:ascii="Verdana" w:hAnsi="Verdana"/>
          <w:b/>
          <w:sz w:val="20"/>
        </w:rPr>
      </w:pPr>
    </w:p>
    <w:p w14:paraId="31D088D9" w14:textId="77777777" w:rsidR="00C200A1" w:rsidRPr="00656D05" w:rsidRDefault="00C200A1" w:rsidP="00D42FE4">
      <w:pPr>
        <w:pStyle w:val="Telobesedila3"/>
        <w:tabs>
          <w:tab w:val="left" w:pos="720"/>
        </w:tabs>
        <w:rPr>
          <w:rFonts w:ascii="Verdana" w:hAnsi="Verdana"/>
          <w:b/>
          <w:sz w:val="20"/>
        </w:rPr>
      </w:pPr>
    </w:p>
    <w:p w14:paraId="49D21296" w14:textId="77777777" w:rsidR="00D42FE4" w:rsidRPr="00656D05" w:rsidRDefault="00D42FE4" w:rsidP="00D42FE4">
      <w:pPr>
        <w:pStyle w:val="Telobesedila3"/>
        <w:tabs>
          <w:tab w:val="left" w:pos="720"/>
        </w:tabs>
        <w:rPr>
          <w:rFonts w:ascii="Verdana" w:hAnsi="Verdana"/>
          <w:sz w:val="20"/>
        </w:rPr>
      </w:pPr>
      <w:r w:rsidRPr="00656D05">
        <w:rPr>
          <w:rFonts w:ascii="Verdana" w:hAnsi="Verdana"/>
          <w:b/>
          <w:sz w:val="20"/>
        </w:rPr>
        <w:t>Vročiti</w:t>
      </w:r>
      <w:r w:rsidRPr="00656D05">
        <w:rPr>
          <w:rFonts w:ascii="Verdana" w:hAnsi="Verdana"/>
          <w:sz w:val="20"/>
        </w:rPr>
        <w:t>:</w:t>
      </w:r>
    </w:p>
    <w:p w14:paraId="314EEEC2" w14:textId="5ADC4D5B" w:rsidR="007F2779" w:rsidRPr="00F96567" w:rsidRDefault="00F96567" w:rsidP="00F96567">
      <w:pPr>
        <w:pStyle w:val="Odstavekseznama"/>
        <w:numPr>
          <w:ilvl w:val="0"/>
          <w:numId w:val="34"/>
        </w:numPr>
        <w:rPr>
          <w:rFonts w:ascii="Verdana" w:hAnsi="Verdana"/>
          <w:sz w:val="20"/>
          <w:szCs w:val="20"/>
        </w:rPr>
      </w:pPr>
      <w:r w:rsidRPr="00F96567">
        <w:rPr>
          <w:rFonts w:ascii="Verdana" w:eastAsia="Times New Roman" w:hAnsi="Verdana"/>
          <w:iCs/>
          <w:sz w:val="20"/>
          <w:szCs w:val="20"/>
        </w:rPr>
        <w:t>Mednarodna podiplomska šola Jožefa Stefana, Jamova cesta 39, 1000 Ljubljana</w:t>
      </w:r>
      <w:r w:rsidR="00E609AD">
        <w:rPr>
          <w:rFonts w:ascii="Verdana" w:eastAsia="Times New Roman" w:hAnsi="Verdana"/>
          <w:iCs/>
          <w:sz w:val="20"/>
          <w:szCs w:val="20"/>
        </w:rPr>
        <w:t>, osebno.</w:t>
      </w:r>
    </w:p>
    <w:p w14:paraId="57C86670" w14:textId="77777777" w:rsidR="008D6552" w:rsidRPr="00CC2271" w:rsidRDefault="008D6552" w:rsidP="00CC2271">
      <w:pPr>
        <w:spacing w:after="0"/>
        <w:rPr>
          <w:rFonts w:ascii="Verdana" w:hAnsi="Verdana"/>
          <w:sz w:val="20"/>
          <w:szCs w:val="20"/>
        </w:rPr>
      </w:pPr>
    </w:p>
    <w:sectPr w:rsidR="008D6552" w:rsidRPr="00CC2271" w:rsidSect="00CC2271">
      <w:headerReference w:type="default" r:id="rId7"/>
      <w:footerReference w:type="default" r:id="rId8"/>
      <w:pgSz w:w="11906" w:h="16838" w:code="9"/>
      <w:pgMar w:top="567" w:right="1106" w:bottom="295" w:left="1418" w:header="210"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29E0D" w14:textId="77777777" w:rsidR="00F40A25" w:rsidRDefault="00F40A25">
      <w:r>
        <w:separator/>
      </w:r>
    </w:p>
  </w:endnote>
  <w:endnote w:type="continuationSeparator" w:id="0">
    <w:p w14:paraId="2A1B2955" w14:textId="77777777" w:rsidR="00F40A25" w:rsidRDefault="00F40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tineau_CE">
    <w:altName w:val="Times New Roman"/>
    <w:panose1 w:val="00000000000000000000"/>
    <w:charset w:val="EE"/>
    <w:family w:val="roman"/>
    <w:notTrueType/>
    <w:pitch w:val="variable"/>
    <w:sig w:usb0="00000005" w:usb1="00000000" w:usb2="00000000" w:usb3="00000000" w:csb0="00000002"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829D" w14:textId="77777777" w:rsidR="00A02850" w:rsidRPr="00225C05" w:rsidRDefault="00A02850" w:rsidP="00225C05">
    <w:pPr>
      <w:pStyle w:val="Noga"/>
      <w:framePr w:wrap="around" w:vAnchor="text" w:hAnchor="page" w:x="10599" w:y="-45"/>
      <w:rPr>
        <w:rStyle w:val="tevilkastrani"/>
        <w:rFonts w:ascii="Verdana" w:hAnsi="Verdana"/>
        <w:sz w:val="20"/>
        <w:szCs w:val="20"/>
      </w:rPr>
    </w:pPr>
    <w:r w:rsidRPr="00225C05">
      <w:rPr>
        <w:rStyle w:val="tevilkastrani"/>
        <w:rFonts w:ascii="Verdana" w:hAnsi="Verdana"/>
        <w:sz w:val="20"/>
        <w:szCs w:val="20"/>
      </w:rPr>
      <w:fldChar w:fldCharType="begin"/>
    </w:r>
    <w:r w:rsidRPr="00225C05">
      <w:rPr>
        <w:rStyle w:val="tevilkastrani"/>
        <w:rFonts w:ascii="Verdana" w:hAnsi="Verdana"/>
        <w:sz w:val="20"/>
        <w:szCs w:val="20"/>
      </w:rPr>
      <w:instrText xml:space="preserve">PAGE  </w:instrText>
    </w:r>
    <w:r w:rsidRPr="00225C05">
      <w:rPr>
        <w:rStyle w:val="tevilkastrani"/>
        <w:rFonts w:ascii="Verdana" w:hAnsi="Verdana"/>
        <w:sz w:val="20"/>
        <w:szCs w:val="20"/>
      </w:rPr>
      <w:fldChar w:fldCharType="separate"/>
    </w:r>
    <w:r w:rsidR="008B4C40">
      <w:rPr>
        <w:rStyle w:val="tevilkastrani"/>
        <w:rFonts w:ascii="Verdana" w:hAnsi="Verdana"/>
        <w:noProof/>
        <w:sz w:val="20"/>
        <w:szCs w:val="20"/>
      </w:rPr>
      <w:t>1</w:t>
    </w:r>
    <w:r w:rsidRPr="00225C05">
      <w:rPr>
        <w:rStyle w:val="tevilkastrani"/>
        <w:rFonts w:ascii="Verdana" w:hAnsi="Verdana"/>
        <w:sz w:val="20"/>
        <w:szCs w:val="20"/>
      </w:rPr>
      <w:fldChar w:fldCharType="end"/>
    </w:r>
  </w:p>
  <w:p w14:paraId="7EBEC1FC" w14:textId="6AC21618" w:rsidR="00A02850" w:rsidRPr="00225C05" w:rsidRDefault="007B2672" w:rsidP="00E34EC1">
    <w:pPr>
      <w:pStyle w:val="Noga"/>
      <w:spacing w:after="0"/>
      <w:ind w:right="357"/>
      <w:rPr>
        <w:rFonts w:ascii="Verdana" w:hAnsi="Verdana"/>
        <w:sz w:val="20"/>
        <w:szCs w:val="20"/>
      </w:rPr>
    </w:pPr>
    <w:r>
      <w:rPr>
        <w:rFonts w:ascii="Verdana" w:hAnsi="Verdana"/>
        <w:noProof/>
        <w:sz w:val="20"/>
        <w:szCs w:val="20"/>
      </w:rPr>
      <w:drawing>
        <wp:inline distT="0" distB="0" distL="0" distR="0" wp14:anchorId="2A6E6DC0" wp14:editId="0A04872A">
          <wp:extent cx="6019800" cy="56388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9800" cy="5638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117FB" w14:textId="77777777" w:rsidR="00F40A25" w:rsidRDefault="00F40A25">
      <w:r>
        <w:separator/>
      </w:r>
    </w:p>
  </w:footnote>
  <w:footnote w:type="continuationSeparator" w:id="0">
    <w:p w14:paraId="380BF255" w14:textId="77777777" w:rsidR="00F40A25" w:rsidRDefault="00F40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DAAE0" w14:textId="35D90790" w:rsidR="00A02850" w:rsidRPr="003D77E7" w:rsidRDefault="007B2672" w:rsidP="00CC2271">
    <w:pPr>
      <w:pStyle w:val="Glava"/>
      <w:spacing w:after="0"/>
      <w:rPr>
        <w:rFonts w:ascii="Verdana" w:hAnsi="Verdana"/>
        <w:sz w:val="20"/>
        <w:szCs w:val="20"/>
      </w:rPr>
    </w:pPr>
    <w:r w:rsidRPr="003D77E7">
      <w:rPr>
        <w:rFonts w:ascii="Verdana" w:hAnsi="Verdana"/>
        <w:noProof/>
        <w:sz w:val="20"/>
        <w:szCs w:val="20"/>
      </w:rPr>
      <w:drawing>
        <wp:inline distT="0" distB="0" distL="0" distR="0" wp14:anchorId="39707612" wp14:editId="55D3B524">
          <wp:extent cx="229362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3620" cy="1333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5DD2"/>
    <w:multiLevelType w:val="hybridMultilevel"/>
    <w:tmpl w:val="26722E2A"/>
    <w:lvl w:ilvl="0" w:tplc="6390EE9C">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7376EAC"/>
    <w:multiLevelType w:val="hybridMultilevel"/>
    <w:tmpl w:val="916A0B26"/>
    <w:lvl w:ilvl="0" w:tplc="20F84020">
      <w:numFmt w:val="bullet"/>
      <w:lvlText w:val="-"/>
      <w:lvlJc w:val="left"/>
      <w:pPr>
        <w:ind w:left="720" w:hanging="360"/>
      </w:pPr>
      <w:rPr>
        <w:rFonts w:ascii="Verdana" w:eastAsia="Cambria"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AF4FB8"/>
    <w:multiLevelType w:val="hybridMultilevel"/>
    <w:tmpl w:val="4266CE90"/>
    <w:lvl w:ilvl="0" w:tplc="0424000F">
      <w:start w:val="1"/>
      <w:numFmt w:val="decimal"/>
      <w:lvlText w:val="%1."/>
      <w:lvlJc w:val="left"/>
      <w:pPr>
        <w:tabs>
          <w:tab w:val="num" w:pos="900"/>
        </w:tabs>
        <w:ind w:left="900" w:hanging="360"/>
      </w:pPr>
    </w:lvl>
    <w:lvl w:ilvl="1" w:tplc="04240019" w:tentative="1">
      <w:start w:val="1"/>
      <w:numFmt w:val="lowerLetter"/>
      <w:lvlText w:val="%2."/>
      <w:lvlJc w:val="left"/>
      <w:pPr>
        <w:tabs>
          <w:tab w:val="num" w:pos="1620"/>
        </w:tabs>
        <w:ind w:left="1620" w:hanging="360"/>
      </w:p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3" w15:restartNumberingAfterBreak="0">
    <w:nsid w:val="0B1A1842"/>
    <w:multiLevelType w:val="hybridMultilevel"/>
    <w:tmpl w:val="F9F0EE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CCF02BE"/>
    <w:multiLevelType w:val="hybridMultilevel"/>
    <w:tmpl w:val="1AD47CE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1325F20"/>
    <w:multiLevelType w:val="hybridMultilevel"/>
    <w:tmpl w:val="E3E447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6266529"/>
    <w:multiLevelType w:val="hybridMultilevel"/>
    <w:tmpl w:val="2EEEEE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9B97659"/>
    <w:multiLevelType w:val="hybridMultilevel"/>
    <w:tmpl w:val="EA685BE0"/>
    <w:lvl w:ilvl="0" w:tplc="62D8574C">
      <w:start w:val="2"/>
      <w:numFmt w:val="bullet"/>
      <w:lvlText w:val="—"/>
      <w:lvlJc w:val="left"/>
      <w:pPr>
        <w:tabs>
          <w:tab w:val="num" w:pos="720"/>
        </w:tabs>
        <w:ind w:left="720" w:hanging="360"/>
      </w:pPr>
      <w:rPr>
        <w:rFonts w:ascii="Calibri" w:eastAsia="Calibri" w:hAnsi="Calibri"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D36F35"/>
    <w:multiLevelType w:val="hybridMultilevel"/>
    <w:tmpl w:val="2D56CA9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2266E2"/>
    <w:multiLevelType w:val="hybridMultilevel"/>
    <w:tmpl w:val="701ECFF0"/>
    <w:lvl w:ilvl="0" w:tplc="62D8574C">
      <w:start w:val="2"/>
      <w:numFmt w:val="bullet"/>
      <w:lvlText w:val="—"/>
      <w:lvlJc w:val="left"/>
      <w:pPr>
        <w:tabs>
          <w:tab w:val="num" w:pos="720"/>
        </w:tabs>
        <w:ind w:left="720" w:hanging="360"/>
      </w:pPr>
      <w:rPr>
        <w:rFonts w:ascii="Calibri" w:eastAsia="Calibri" w:hAnsi="Calibri"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7A3403"/>
    <w:multiLevelType w:val="hybridMultilevel"/>
    <w:tmpl w:val="4524EAEE"/>
    <w:lvl w:ilvl="0" w:tplc="85B88718">
      <w:start w:val="1"/>
      <w:numFmt w:val="bullet"/>
      <w:lvlText w:val="-"/>
      <w:lvlJc w:val="left"/>
      <w:pPr>
        <w:ind w:left="1080" w:hanging="360"/>
      </w:pPr>
      <w:rPr>
        <w:rFonts w:ascii="Verdana" w:eastAsia="Calibri" w:hAnsi="Verdana"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31F0757D"/>
    <w:multiLevelType w:val="hybridMultilevel"/>
    <w:tmpl w:val="820C985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8960FEF"/>
    <w:multiLevelType w:val="hybridMultilevel"/>
    <w:tmpl w:val="852A35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BA869CD"/>
    <w:multiLevelType w:val="hybridMultilevel"/>
    <w:tmpl w:val="8842E8B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CC9290D"/>
    <w:multiLevelType w:val="hybridMultilevel"/>
    <w:tmpl w:val="3AA05F44"/>
    <w:lvl w:ilvl="0" w:tplc="4D868318">
      <w:start w:val="24"/>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3DDE36A6"/>
    <w:multiLevelType w:val="hybridMultilevel"/>
    <w:tmpl w:val="8988C6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1384A94"/>
    <w:multiLevelType w:val="hybridMultilevel"/>
    <w:tmpl w:val="A87624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55F127D"/>
    <w:multiLevelType w:val="hybridMultilevel"/>
    <w:tmpl w:val="2CDA1954"/>
    <w:lvl w:ilvl="0" w:tplc="4D868318">
      <w:start w:val="18"/>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4BE60682"/>
    <w:multiLevelType w:val="hybridMultilevel"/>
    <w:tmpl w:val="67A0DF7E"/>
    <w:lvl w:ilvl="0" w:tplc="EEA0EEE8">
      <w:start w:val="1"/>
      <w:numFmt w:val="bullet"/>
      <w:lvlText w:val="-"/>
      <w:lvlJc w:val="left"/>
      <w:pPr>
        <w:ind w:left="720" w:hanging="360"/>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DF86DAF"/>
    <w:multiLevelType w:val="hybridMultilevel"/>
    <w:tmpl w:val="6DACE3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E636CC7"/>
    <w:multiLevelType w:val="hybridMultilevel"/>
    <w:tmpl w:val="CD0266D8"/>
    <w:lvl w:ilvl="0" w:tplc="6AE67B7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2C5C3A"/>
    <w:multiLevelType w:val="hybridMultilevel"/>
    <w:tmpl w:val="903CEF9C"/>
    <w:lvl w:ilvl="0" w:tplc="4D868318">
      <w:start w:val="1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51A0221D"/>
    <w:multiLevelType w:val="hybridMultilevel"/>
    <w:tmpl w:val="B25023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6F958C4"/>
    <w:multiLevelType w:val="hybridMultilevel"/>
    <w:tmpl w:val="562EB1EE"/>
    <w:lvl w:ilvl="0" w:tplc="F2847888">
      <w:start w:val="1000"/>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8266D88"/>
    <w:multiLevelType w:val="hybridMultilevel"/>
    <w:tmpl w:val="4CDE3938"/>
    <w:lvl w:ilvl="0" w:tplc="4D868318">
      <w:start w:val="3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15:restartNumberingAfterBreak="0">
    <w:nsid w:val="60961E22"/>
    <w:multiLevelType w:val="hybridMultilevel"/>
    <w:tmpl w:val="6DB89D6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2A520B1"/>
    <w:multiLevelType w:val="hybridMultilevel"/>
    <w:tmpl w:val="98047F94"/>
    <w:lvl w:ilvl="0" w:tplc="EC9CDB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4486F89"/>
    <w:multiLevelType w:val="hybridMultilevel"/>
    <w:tmpl w:val="93D027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4C63E73"/>
    <w:multiLevelType w:val="hybridMultilevel"/>
    <w:tmpl w:val="22569770"/>
    <w:lvl w:ilvl="0" w:tplc="EEA0EEE8">
      <w:start w:val="1"/>
      <w:numFmt w:val="bullet"/>
      <w:lvlText w:val="-"/>
      <w:lvlJc w:val="left"/>
      <w:pPr>
        <w:ind w:left="360" w:hanging="360"/>
      </w:pPr>
      <w:rPr>
        <w:rFonts w:ascii="Verdana" w:hAnsi="Verdana"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65971F52"/>
    <w:multiLevelType w:val="hybridMultilevel"/>
    <w:tmpl w:val="9780A3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B5E3A36"/>
    <w:multiLevelType w:val="hybridMultilevel"/>
    <w:tmpl w:val="D3641BFC"/>
    <w:lvl w:ilvl="0" w:tplc="6AE67B7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9AE5187"/>
    <w:multiLevelType w:val="hybridMultilevel"/>
    <w:tmpl w:val="2054A4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B170708"/>
    <w:multiLevelType w:val="hybridMultilevel"/>
    <w:tmpl w:val="9D02CE2A"/>
    <w:lvl w:ilvl="0" w:tplc="20F84020">
      <w:numFmt w:val="bullet"/>
      <w:lvlText w:val="-"/>
      <w:lvlJc w:val="left"/>
      <w:pPr>
        <w:ind w:left="720" w:hanging="360"/>
      </w:pPr>
      <w:rPr>
        <w:rFonts w:ascii="Verdana" w:eastAsia="Cambria"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B634D2E"/>
    <w:multiLevelType w:val="hybridMultilevel"/>
    <w:tmpl w:val="DE2A99CA"/>
    <w:lvl w:ilvl="0" w:tplc="E698FF54">
      <w:start w:val="1"/>
      <w:numFmt w:val="decimal"/>
      <w:lvlText w:val="%1."/>
      <w:lvlJc w:val="left"/>
      <w:pPr>
        <w:ind w:left="435" w:hanging="360"/>
      </w:pPr>
      <w:rPr>
        <w:rFonts w:hint="default"/>
      </w:rPr>
    </w:lvl>
    <w:lvl w:ilvl="1" w:tplc="04240019" w:tentative="1">
      <w:start w:val="1"/>
      <w:numFmt w:val="lowerLetter"/>
      <w:lvlText w:val="%2."/>
      <w:lvlJc w:val="left"/>
      <w:pPr>
        <w:ind w:left="1155" w:hanging="360"/>
      </w:pPr>
    </w:lvl>
    <w:lvl w:ilvl="2" w:tplc="0424001B" w:tentative="1">
      <w:start w:val="1"/>
      <w:numFmt w:val="lowerRoman"/>
      <w:lvlText w:val="%3."/>
      <w:lvlJc w:val="right"/>
      <w:pPr>
        <w:ind w:left="1875" w:hanging="180"/>
      </w:pPr>
    </w:lvl>
    <w:lvl w:ilvl="3" w:tplc="0424000F" w:tentative="1">
      <w:start w:val="1"/>
      <w:numFmt w:val="decimal"/>
      <w:lvlText w:val="%4."/>
      <w:lvlJc w:val="left"/>
      <w:pPr>
        <w:ind w:left="2595" w:hanging="360"/>
      </w:pPr>
    </w:lvl>
    <w:lvl w:ilvl="4" w:tplc="04240019" w:tentative="1">
      <w:start w:val="1"/>
      <w:numFmt w:val="lowerLetter"/>
      <w:lvlText w:val="%5."/>
      <w:lvlJc w:val="left"/>
      <w:pPr>
        <w:ind w:left="3315" w:hanging="360"/>
      </w:pPr>
    </w:lvl>
    <w:lvl w:ilvl="5" w:tplc="0424001B" w:tentative="1">
      <w:start w:val="1"/>
      <w:numFmt w:val="lowerRoman"/>
      <w:lvlText w:val="%6."/>
      <w:lvlJc w:val="right"/>
      <w:pPr>
        <w:ind w:left="4035" w:hanging="180"/>
      </w:pPr>
    </w:lvl>
    <w:lvl w:ilvl="6" w:tplc="0424000F" w:tentative="1">
      <w:start w:val="1"/>
      <w:numFmt w:val="decimal"/>
      <w:lvlText w:val="%7."/>
      <w:lvlJc w:val="left"/>
      <w:pPr>
        <w:ind w:left="4755" w:hanging="360"/>
      </w:pPr>
    </w:lvl>
    <w:lvl w:ilvl="7" w:tplc="04240019" w:tentative="1">
      <w:start w:val="1"/>
      <w:numFmt w:val="lowerLetter"/>
      <w:lvlText w:val="%8."/>
      <w:lvlJc w:val="left"/>
      <w:pPr>
        <w:ind w:left="5475" w:hanging="360"/>
      </w:pPr>
    </w:lvl>
    <w:lvl w:ilvl="8" w:tplc="0424001B" w:tentative="1">
      <w:start w:val="1"/>
      <w:numFmt w:val="lowerRoman"/>
      <w:lvlText w:val="%9."/>
      <w:lvlJc w:val="right"/>
      <w:pPr>
        <w:ind w:left="6195" w:hanging="180"/>
      </w:pPr>
    </w:lvl>
  </w:abstractNum>
  <w:num w:numId="1" w16cid:durableId="315229019">
    <w:abstractNumId w:val="13"/>
  </w:num>
  <w:num w:numId="2" w16cid:durableId="1995841009">
    <w:abstractNumId w:val="8"/>
  </w:num>
  <w:num w:numId="3" w16cid:durableId="1531450656">
    <w:abstractNumId w:val="21"/>
  </w:num>
  <w:num w:numId="4" w16cid:durableId="732779321">
    <w:abstractNumId w:val="17"/>
  </w:num>
  <w:num w:numId="5" w16cid:durableId="1992907354">
    <w:abstractNumId w:val="14"/>
  </w:num>
  <w:num w:numId="6" w16cid:durableId="149758536">
    <w:abstractNumId w:val="24"/>
  </w:num>
  <w:num w:numId="7" w16cid:durableId="1474786580">
    <w:abstractNumId w:val="20"/>
  </w:num>
  <w:num w:numId="8" w16cid:durableId="1507745874">
    <w:abstractNumId w:val="2"/>
  </w:num>
  <w:num w:numId="9" w16cid:durableId="1983464708">
    <w:abstractNumId w:val="30"/>
  </w:num>
  <w:num w:numId="10" w16cid:durableId="1660959397">
    <w:abstractNumId w:val="32"/>
  </w:num>
  <w:num w:numId="11" w16cid:durableId="2079131593">
    <w:abstractNumId w:val="0"/>
  </w:num>
  <w:num w:numId="12" w16cid:durableId="1744909268">
    <w:abstractNumId w:val="9"/>
  </w:num>
  <w:num w:numId="13" w16cid:durableId="307901021">
    <w:abstractNumId w:val="23"/>
  </w:num>
  <w:num w:numId="14" w16cid:durableId="1440564534">
    <w:abstractNumId w:val="33"/>
  </w:num>
  <w:num w:numId="15" w16cid:durableId="1710185725">
    <w:abstractNumId w:val="26"/>
  </w:num>
  <w:num w:numId="16" w16cid:durableId="743455906">
    <w:abstractNumId w:val="31"/>
  </w:num>
  <w:num w:numId="17" w16cid:durableId="1424565716">
    <w:abstractNumId w:val="5"/>
  </w:num>
  <w:num w:numId="18" w16cid:durableId="1558198420">
    <w:abstractNumId w:val="12"/>
  </w:num>
  <w:num w:numId="19" w16cid:durableId="1182746094">
    <w:abstractNumId w:val="10"/>
  </w:num>
  <w:num w:numId="20" w16cid:durableId="294409191">
    <w:abstractNumId w:val="15"/>
  </w:num>
  <w:num w:numId="21" w16cid:durableId="29650870">
    <w:abstractNumId w:val="25"/>
  </w:num>
  <w:num w:numId="22" w16cid:durableId="1487236897">
    <w:abstractNumId w:val="16"/>
  </w:num>
  <w:num w:numId="23" w16cid:durableId="314917353">
    <w:abstractNumId w:val="22"/>
  </w:num>
  <w:num w:numId="24" w16cid:durableId="1507867580">
    <w:abstractNumId w:val="11"/>
  </w:num>
  <w:num w:numId="25" w16cid:durableId="1365247576">
    <w:abstractNumId w:val="7"/>
  </w:num>
  <w:num w:numId="26" w16cid:durableId="2089961724">
    <w:abstractNumId w:val="27"/>
  </w:num>
  <w:num w:numId="27" w16cid:durableId="1004166110">
    <w:abstractNumId w:val="4"/>
  </w:num>
  <w:num w:numId="28" w16cid:durableId="759372657">
    <w:abstractNumId w:val="19"/>
  </w:num>
  <w:num w:numId="29" w16cid:durableId="1970473775">
    <w:abstractNumId w:val="28"/>
  </w:num>
  <w:num w:numId="30" w16cid:durableId="1093279875">
    <w:abstractNumId w:val="3"/>
  </w:num>
  <w:num w:numId="31" w16cid:durableId="546260356">
    <w:abstractNumId w:val="6"/>
  </w:num>
  <w:num w:numId="32" w16cid:durableId="1553341929">
    <w:abstractNumId w:val="18"/>
  </w:num>
  <w:num w:numId="33" w16cid:durableId="973677278">
    <w:abstractNumId w:val="29"/>
  </w:num>
  <w:num w:numId="34" w16cid:durableId="411508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FCF"/>
    <w:rsid w:val="00002AEB"/>
    <w:rsid w:val="00016F30"/>
    <w:rsid w:val="00021AB7"/>
    <w:rsid w:val="00023C11"/>
    <w:rsid w:val="000467B4"/>
    <w:rsid w:val="000468D0"/>
    <w:rsid w:val="00051ED8"/>
    <w:rsid w:val="000523E2"/>
    <w:rsid w:val="000577D0"/>
    <w:rsid w:val="0006229D"/>
    <w:rsid w:val="000678CF"/>
    <w:rsid w:val="00077171"/>
    <w:rsid w:val="00085C15"/>
    <w:rsid w:val="00085C7C"/>
    <w:rsid w:val="00086DF1"/>
    <w:rsid w:val="0009027C"/>
    <w:rsid w:val="000906F1"/>
    <w:rsid w:val="00091668"/>
    <w:rsid w:val="00091D68"/>
    <w:rsid w:val="000957DD"/>
    <w:rsid w:val="000A1A6C"/>
    <w:rsid w:val="000A42E3"/>
    <w:rsid w:val="000A438C"/>
    <w:rsid w:val="000A4D25"/>
    <w:rsid w:val="000B3D0F"/>
    <w:rsid w:val="000B79A1"/>
    <w:rsid w:val="000C05A9"/>
    <w:rsid w:val="000C1D03"/>
    <w:rsid w:val="000C6793"/>
    <w:rsid w:val="000C780F"/>
    <w:rsid w:val="000D1B25"/>
    <w:rsid w:val="000D3256"/>
    <w:rsid w:val="000E7450"/>
    <w:rsid w:val="000F1DE6"/>
    <w:rsid w:val="000F47C1"/>
    <w:rsid w:val="001059A6"/>
    <w:rsid w:val="00110AB1"/>
    <w:rsid w:val="0012376D"/>
    <w:rsid w:val="00125CAA"/>
    <w:rsid w:val="00145800"/>
    <w:rsid w:val="00152380"/>
    <w:rsid w:val="00152655"/>
    <w:rsid w:val="00157881"/>
    <w:rsid w:val="00164A4D"/>
    <w:rsid w:val="00170512"/>
    <w:rsid w:val="00172334"/>
    <w:rsid w:val="00176F26"/>
    <w:rsid w:val="0017753D"/>
    <w:rsid w:val="001808DD"/>
    <w:rsid w:val="001842F5"/>
    <w:rsid w:val="001B020C"/>
    <w:rsid w:val="001B4305"/>
    <w:rsid w:val="001C705A"/>
    <w:rsid w:val="001D1D6A"/>
    <w:rsid w:val="001D4F5D"/>
    <w:rsid w:val="001D50FF"/>
    <w:rsid w:val="001D5389"/>
    <w:rsid w:val="001D7780"/>
    <w:rsid w:val="001E7D56"/>
    <w:rsid w:val="001F1D5A"/>
    <w:rsid w:val="001F7639"/>
    <w:rsid w:val="00207561"/>
    <w:rsid w:val="002125D3"/>
    <w:rsid w:val="00213957"/>
    <w:rsid w:val="00215DD8"/>
    <w:rsid w:val="00224430"/>
    <w:rsid w:val="00224671"/>
    <w:rsid w:val="00225C05"/>
    <w:rsid w:val="00244123"/>
    <w:rsid w:val="00250869"/>
    <w:rsid w:val="00257B79"/>
    <w:rsid w:val="002640E6"/>
    <w:rsid w:val="0026715B"/>
    <w:rsid w:val="0027020A"/>
    <w:rsid w:val="0027103D"/>
    <w:rsid w:val="00275A61"/>
    <w:rsid w:val="00281A77"/>
    <w:rsid w:val="00293866"/>
    <w:rsid w:val="002A1D28"/>
    <w:rsid w:val="002B18BB"/>
    <w:rsid w:val="002B1ADF"/>
    <w:rsid w:val="002B2476"/>
    <w:rsid w:val="002B39C4"/>
    <w:rsid w:val="002C3163"/>
    <w:rsid w:val="002C7FEF"/>
    <w:rsid w:val="002E30A9"/>
    <w:rsid w:val="002E366B"/>
    <w:rsid w:val="002E3B92"/>
    <w:rsid w:val="002E3DBA"/>
    <w:rsid w:val="002F2D83"/>
    <w:rsid w:val="002F68E3"/>
    <w:rsid w:val="00302C49"/>
    <w:rsid w:val="0030588E"/>
    <w:rsid w:val="00312128"/>
    <w:rsid w:val="00315330"/>
    <w:rsid w:val="003170DB"/>
    <w:rsid w:val="00321F13"/>
    <w:rsid w:val="0032404C"/>
    <w:rsid w:val="003277AC"/>
    <w:rsid w:val="00340261"/>
    <w:rsid w:val="00340AE4"/>
    <w:rsid w:val="003444CB"/>
    <w:rsid w:val="003542C5"/>
    <w:rsid w:val="003561CF"/>
    <w:rsid w:val="00370353"/>
    <w:rsid w:val="00374A4C"/>
    <w:rsid w:val="00384358"/>
    <w:rsid w:val="00386032"/>
    <w:rsid w:val="00387943"/>
    <w:rsid w:val="00391118"/>
    <w:rsid w:val="00394496"/>
    <w:rsid w:val="00397077"/>
    <w:rsid w:val="003A2495"/>
    <w:rsid w:val="003A3493"/>
    <w:rsid w:val="003A4276"/>
    <w:rsid w:val="003B094A"/>
    <w:rsid w:val="003B22C7"/>
    <w:rsid w:val="003B2556"/>
    <w:rsid w:val="003B60E8"/>
    <w:rsid w:val="003D3080"/>
    <w:rsid w:val="003D727F"/>
    <w:rsid w:val="003D77E7"/>
    <w:rsid w:val="003E0FE4"/>
    <w:rsid w:val="003E661F"/>
    <w:rsid w:val="003F4FBD"/>
    <w:rsid w:val="00403415"/>
    <w:rsid w:val="004147C0"/>
    <w:rsid w:val="004210B5"/>
    <w:rsid w:val="00424BC9"/>
    <w:rsid w:val="00426273"/>
    <w:rsid w:val="00426A79"/>
    <w:rsid w:val="00427FDB"/>
    <w:rsid w:val="0043036A"/>
    <w:rsid w:val="00432F3A"/>
    <w:rsid w:val="0044416E"/>
    <w:rsid w:val="00450253"/>
    <w:rsid w:val="00450E68"/>
    <w:rsid w:val="004570EA"/>
    <w:rsid w:val="004574E0"/>
    <w:rsid w:val="004663A8"/>
    <w:rsid w:val="004756CB"/>
    <w:rsid w:val="00482FCF"/>
    <w:rsid w:val="00486949"/>
    <w:rsid w:val="004949B7"/>
    <w:rsid w:val="004A4950"/>
    <w:rsid w:val="004A4DF6"/>
    <w:rsid w:val="004A645F"/>
    <w:rsid w:val="004A7014"/>
    <w:rsid w:val="004B5763"/>
    <w:rsid w:val="004B681F"/>
    <w:rsid w:val="004C2436"/>
    <w:rsid w:val="004D6BDC"/>
    <w:rsid w:val="004D7807"/>
    <w:rsid w:val="004E2E3D"/>
    <w:rsid w:val="004E2E88"/>
    <w:rsid w:val="004E43C6"/>
    <w:rsid w:val="004E43E1"/>
    <w:rsid w:val="004E7555"/>
    <w:rsid w:val="004F2C1E"/>
    <w:rsid w:val="004F4A36"/>
    <w:rsid w:val="00514649"/>
    <w:rsid w:val="005209E3"/>
    <w:rsid w:val="00520A0D"/>
    <w:rsid w:val="00522AA6"/>
    <w:rsid w:val="00523116"/>
    <w:rsid w:val="00523937"/>
    <w:rsid w:val="005273D9"/>
    <w:rsid w:val="005274F9"/>
    <w:rsid w:val="00527A30"/>
    <w:rsid w:val="00527F2A"/>
    <w:rsid w:val="00536070"/>
    <w:rsid w:val="00536731"/>
    <w:rsid w:val="00537622"/>
    <w:rsid w:val="00541BAD"/>
    <w:rsid w:val="00545524"/>
    <w:rsid w:val="00554321"/>
    <w:rsid w:val="005549FF"/>
    <w:rsid w:val="005566F6"/>
    <w:rsid w:val="00560631"/>
    <w:rsid w:val="00560F3F"/>
    <w:rsid w:val="005611C0"/>
    <w:rsid w:val="005618F2"/>
    <w:rsid w:val="0056570F"/>
    <w:rsid w:val="00567889"/>
    <w:rsid w:val="00570161"/>
    <w:rsid w:val="0057320F"/>
    <w:rsid w:val="00577139"/>
    <w:rsid w:val="0058126D"/>
    <w:rsid w:val="00593FC8"/>
    <w:rsid w:val="0059579A"/>
    <w:rsid w:val="005C4CD5"/>
    <w:rsid w:val="005C5A08"/>
    <w:rsid w:val="005C7368"/>
    <w:rsid w:val="005D1147"/>
    <w:rsid w:val="005D216F"/>
    <w:rsid w:val="005D4A98"/>
    <w:rsid w:val="005E21E5"/>
    <w:rsid w:val="005E2D91"/>
    <w:rsid w:val="005E3656"/>
    <w:rsid w:val="005F213C"/>
    <w:rsid w:val="005F7709"/>
    <w:rsid w:val="005F795F"/>
    <w:rsid w:val="00602670"/>
    <w:rsid w:val="00624841"/>
    <w:rsid w:val="0062697F"/>
    <w:rsid w:val="0063302F"/>
    <w:rsid w:val="00634E9C"/>
    <w:rsid w:val="00645B35"/>
    <w:rsid w:val="00650628"/>
    <w:rsid w:val="00667E50"/>
    <w:rsid w:val="0067223D"/>
    <w:rsid w:val="0068283F"/>
    <w:rsid w:val="006831A9"/>
    <w:rsid w:val="00686894"/>
    <w:rsid w:val="0068797C"/>
    <w:rsid w:val="00691C55"/>
    <w:rsid w:val="00693039"/>
    <w:rsid w:val="00693B06"/>
    <w:rsid w:val="006A6BB6"/>
    <w:rsid w:val="006B281D"/>
    <w:rsid w:val="006B5BA0"/>
    <w:rsid w:val="006B6E00"/>
    <w:rsid w:val="006C5944"/>
    <w:rsid w:val="006D73E6"/>
    <w:rsid w:val="006E6291"/>
    <w:rsid w:val="006E6B5A"/>
    <w:rsid w:val="006F223F"/>
    <w:rsid w:val="006F5BC8"/>
    <w:rsid w:val="006F5C28"/>
    <w:rsid w:val="006F6031"/>
    <w:rsid w:val="006F6315"/>
    <w:rsid w:val="006F6F04"/>
    <w:rsid w:val="007028FF"/>
    <w:rsid w:val="007029D2"/>
    <w:rsid w:val="007031A7"/>
    <w:rsid w:val="00705EEF"/>
    <w:rsid w:val="007201FD"/>
    <w:rsid w:val="00730951"/>
    <w:rsid w:val="00730E8C"/>
    <w:rsid w:val="007324A7"/>
    <w:rsid w:val="00734A70"/>
    <w:rsid w:val="00743D14"/>
    <w:rsid w:val="00751E78"/>
    <w:rsid w:val="00765D89"/>
    <w:rsid w:val="00790CAF"/>
    <w:rsid w:val="00791770"/>
    <w:rsid w:val="007919AF"/>
    <w:rsid w:val="007A3E5D"/>
    <w:rsid w:val="007B2672"/>
    <w:rsid w:val="007B6CD7"/>
    <w:rsid w:val="007E31C3"/>
    <w:rsid w:val="007E63E5"/>
    <w:rsid w:val="007F2779"/>
    <w:rsid w:val="007F5C6A"/>
    <w:rsid w:val="0080699C"/>
    <w:rsid w:val="00807307"/>
    <w:rsid w:val="008120BD"/>
    <w:rsid w:val="008160EF"/>
    <w:rsid w:val="008163D9"/>
    <w:rsid w:val="008169B3"/>
    <w:rsid w:val="008173A1"/>
    <w:rsid w:val="0082007D"/>
    <w:rsid w:val="008207C8"/>
    <w:rsid w:val="0082186F"/>
    <w:rsid w:val="0082492A"/>
    <w:rsid w:val="0082496C"/>
    <w:rsid w:val="00824A91"/>
    <w:rsid w:val="00825EE2"/>
    <w:rsid w:val="0082662A"/>
    <w:rsid w:val="00830A04"/>
    <w:rsid w:val="00833A3D"/>
    <w:rsid w:val="0085071E"/>
    <w:rsid w:val="008509E2"/>
    <w:rsid w:val="008572D7"/>
    <w:rsid w:val="00870A02"/>
    <w:rsid w:val="008728AA"/>
    <w:rsid w:val="00876902"/>
    <w:rsid w:val="00877D6C"/>
    <w:rsid w:val="008864D8"/>
    <w:rsid w:val="00887236"/>
    <w:rsid w:val="008913AE"/>
    <w:rsid w:val="008A0CFE"/>
    <w:rsid w:val="008A6024"/>
    <w:rsid w:val="008B2A5A"/>
    <w:rsid w:val="008B4C40"/>
    <w:rsid w:val="008B6EEF"/>
    <w:rsid w:val="008C1E42"/>
    <w:rsid w:val="008C3217"/>
    <w:rsid w:val="008C4784"/>
    <w:rsid w:val="008C5058"/>
    <w:rsid w:val="008D0613"/>
    <w:rsid w:val="008D361F"/>
    <w:rsid w:val="008D46CC"/>
    <w:rsid w:val="008D6552"/>
    <w:rsid w:val="008E695A"/>
    <w:rsid w:val="008E6F6C"/>
    <w:rsid w:val="008E7E98"/>
    <w:rsid w:val="008F04BE"/>
    <w:rsid w:val="008F4BA0"/>
    <w:rsid w:val="00906B4B"/>
    <w:rsid w:val="00907D54"/>
    <w:rsid w:val="00912B3D"/>
    <w:rsid w:val="009178AA"/>
    <w:rsid w:val="00926131"/>
    <w:rsid w:val="00926F0A"/>
    <w:rsid w:val="0092751D"/>
    <w:rsid w:val="00934E1E"/>
    <w:rsid w:val="00937638"/>
    <w:rsid w:val="00937F17"/>
    <w:rsid w:val="009434E9"/>
    <w:rsid w:val="009447F7"/>
    <w:rsid w:val="00944A94"/>
    <w:rsid w:val="00944AEF"/>
    <w:rsid w:val="0096426C"/>
    <w:rsid w:val="0097703D"/>
    <w:rsid w:val="0098615C"/>
    <w:rsid w:val="00987667"/>
    <w:rsid w:val="00987EA5"/>
    <w:rsid w:val="009917DE"/>
    <w:rsid w:val="00995AD1"/>
    <w:rsid w:val="009A0F98"/>
    <w:rsid w:val="009A60BF"/>
    <w:rsid w:val="009B1818"/>
    <w:rsid w:val="009B58B5"/>
    <w:rsid w:val="009C4630"/>
    <w:rsid w:val="009F3257"/>
    <w:rsid w:val="009F5BFE"/>
    <w:rsid w:val="00A02850"/>
    <w:rsid w:val="00A02AB2"/>
    <w:rsid w:val="00A0570A"/>
    <w:rsid w:val="00A10858"/>
    <w:rsid w:val="00A121C7"/>
    <w:rsid w:val="00A1276B"/>
    <w:rsid w:val="00A1573C"/>
    <w:rsid w:val="00A1713A"/>
    <w:rsid w:val="00A3110D"/>
    <w:rsid w:val="00A36231"/>
    <w:rsid w:val="00A36BB9"/>
    <w:rsid w:val="00A45013"/>
    <w:rsid w:val="00A52D41"/>
    <w:rsid w:val="00A6089C"/>
    <w:rsid w:val="00A63E89"/>
    <w:rsid w:val="00A64C72"/>
    <w:rsid w:val="00A666E0"/>
    <w:rsid w:val="00A66E08"/>
    <w:rsid w:val="00A71597"/>
    <w:rsid w:val="00A744A2"/>
    <w:rsid w:val="00A764CB"/>
    <w:rsid w:val="00A922B6"/>
    <w:rsid w:val="00A932FB"/>
    <w:rsid w:val="00A94881"/>
    <w:rsid w:val="00A95424"/>
    <w:rsid w:val="00AA0154"/>
    <w:rsid w:val="00AA7D43"/>
    <w:rsid w:val="00AC5F50"/>
    <w:rsid w:val="00AD2316"/>
    <w:rsid w:val="00AD2F8E"/>
    <w:rsid w:val="00AD347F"/>
    <w:rsid w:val="00AD34D0"/>
    <w:rsid w:val="00AF2FCD"/>
    <w:rsid w:val="00B0574C"/>
    <w:rsid w:val="00B113D0"/>
    <w:rsid w:val="00B14701"/>
    <w:rsid w:val="00B14AF4"/>
    <w:rsid w:val="00B16040"/>
    <w:rsid w:val="00B17959"/>
    <w:rsid w:val="00B341B3"/>
    <w:rsid w:val="00B36124"/>
    <w:rsid w:val="00B42757"/>
    <w:rsid w:val="00B4352A"/>
    <w:rsid w:val="00B44191"/>
    <w:rsid w:val="00B4591F"/>
    <w:rsid w:val="00B466FC"/>
    <w:rsid w:val="00B52B02"/>
    <w:rsid w:val="00B5447F"/>
    <w:rsid w:val="00B54BF7"/>
    <w:rsid w:val="00B60140"/>
    <w:rsid w:val="00B7011F"/>
    <w:rsid w:val="00B750C6"/>
    <w:rsid w:val="00B75CAE"/>
    <w:rsid w:val="00B8409B"/>
    <w:rsid w:val="00B91D5C"/>
    <w:rsid w:val="00B9608A"/>
    <w:rsid w:val="00BA44EF"/>
    <w:rsid w:val="00BA4DD1"/>
    <w:rsid w:val="00BA5D0A"/>
    <w:rsid w:val="00BB4DC1"/>
    <w:rsid w:val="00BB61AE"/>
    <w:rsid w:val="00BC1E9F"/>
    <w:rsid w:val="00BC2BB4"/>
    <w:rsid w:val="00BC335C"/>
    <w:rsid w:val="00BC493C"/>
    <w:rsid w:val="00BC7689"/>
    <w:rsid w:val="00BD18C5"/>
    <w:rsid w:val="00BD2059"/>
    <w:rsid w:val="00BD21DA"/>
    <w:rsid w:val="00BD7BA8"/>
    <w:rsid w:val="00BF5470"/>
    <w:rsid w:val="00BF5D0C"/>
    <w:rsid w:val="00C011C7"/>
    <w:rsid w:val="00C014B7"/>
    <w:rsid w:val="00C12F60"/>
    <w:rsid w:val="00C14824"/>
    <w:rsid w:val="00C154FF"/>
    <w:rsid w:val="00C15CBC"/>
    <w:rsid w:val="00C171FF"/>
    <w:rsid w:val="00C200A1"/>
    <w:rsid w:val="00C32354"/>
    <w:rsid w:val="00C33E75"/>
    <w:rsid w:val="00C37F93"/>
    <w:rsid w:val="00C40D27"/>
    <w:rsid w:val="00C4405E"/>
    <w:rsid w:val="00C44B54"/>
    <w:rsid w:val="00C53226"/>
    <w:rsid w:val="00C558BA"/>
    <w:rsid w:val="00C577A8"/>
    <w:rsid w:val="00C647F9"/>
    <w:rsid w:val="00C65248"/>
    <w:rsid w:val="00C65F21"/>
    <w:rsid w:val="00C6793A"/>
    <w:rsid w:val="00C67CF5"/>
    <w:rsid w:val="00C86EDE"/>
    <w:rsid w:val="00C91B34"/>
    <w:rsid w:val="00C92DBF"/>
    <w:rsid w:val="00C93263"/>
    <w:rsid w:val="00C95511"/>
    <w:rsid w:val="00CB02F0"/>
    <w:rsid w:val="00CB1E5F"/>
    <w:rsid w:val="00CC1C48"/>
    <w:rsid w:val="00CC2271"/>
    <w:rsid w:val="00CD0F51"/>
    <w:rsid w:val="00CD112B"/>
    <w:rsid w:val="00CD3EA4"/>
    <w:rsid w:val="00CD6BB7"/>
    <w:rsid w:val="00CE3EC9"/>
    <w:rsid w:val="00CE6FF3"/>
    <w:rsid w:val="00CF00CC"/>
    <w:rsid w:val="00CF068F"/>
    <w:rsid w:val="00CF1F1D"/>
    <w:rsid w:val="00CF303A"/>
    <w:rsid w:val="00CF41F3"/>
    <w:rsid w:val="00D156BF"/>
    <w:rsid w:val="00D3641A"/>
    <w:rsid w:val="00D4010C"/>
    <w:rsid w:val="00D424A0"/>
    <w:rsid w:val="00D42FE4"/>
    <w:rsid w:val="00D43492"/>
    <w:rsid w:val="00D67D0E"/>
    <w:rsid w:val="00D70670"/>
    <w:rsid w:val="00D813D2"/>
    <w:rsid w:val="00D81DB6"/>
    <w:rsid w:val="00D86AFF"/>
    <w:rsid w:val="00D96CF2"/>
    <w:rsid w:val="00D96E6E"/>
    <w:rsid w:val="00DA0EF4"/>
    <w:rsid w:val="00DB08BD"/>
    <w:rsid w:val="00DB468B"/>
    <w:rsid w:val="00DB5D27"/>
    <w:rsid w:val="00DB6584"/>
    <w:rsid w:val="00DB6C0E"/>
    <w:rsid w:val="00DC5036"/>
    <w:rsid w:val="00DD17AA"/>
    <w:rsid w:val="00DE3F0F"/>
    <w:rsid w:val="00DE433F"/>
    <w:rsid w:val="00DE6A49"/>
    <w:rsid w:val="00DF0736"/>
    <w:rsid w:val="00DF3EF4"/>
    <w:rsid w:val="00DF5B3B"/>
    <w:rsid w:val="00E02B04"/>
    <w:rsid w:val="00E10373"/>
    <w:rsid w:val="00E1634C"/>
    <w:rsid w:val="00E25977"/>
    <w:rsid w:val="00E26AD5"/>
    <w:rsid w:val="00E3020F"/>
    <w:rsid w:val="00E33FFC"/>
    <w:rsid w:val="00E3498A"/>
    <w:rsid w:val="00E34EC1"/>
    <w:rsid w:val="00E45720"/>
    <w:rsid w:val="00E45EAF"/>
    <w:rsid w:val="00E54991"/>
    <w:rsid w:val="00E572C1"/>
    <w:rsid w:val="00E609AD"/>
    <w:rsid w:val="00E61080"/>
    <w:rsid w:val="00E62895"/>
    <w:rsid w:val="00E64540"/>
    <w:rsid w:val="00E72933"/>
    <w:rsid w:val="00E8194B"/>
    <w:rsid w:val="00E83CFC"/>
    <w:rsid w:val="00E86034"/>
    <w:rsid w:val="00E907E1"/>
    <w:rsid w:val="00E91EFF"/>
    <w:rsid w:val="00E96013"/>
    <w:rsid w:val="00E97BEB"/>
    <w:rsid w:val="00EA164D"/>
    <w:rsid w:val="00EA2C89"/>
    <w:rsid w:val="00EC6DEC"/>
    <w:rsid w:val="00EC7398"/>
    <w:rsid w:val="00EE5EED"/>
    <w:rsid w:val="00EE699A"/>
    <w:rsid w:val="00EF101D"/>
    <w:rsid w:val="00EF5512"/>
    <w:rsid w:val="00EF63C5"/>
    <w:rsid w:val="00F03573"/>
    <w:rsid w:val="00F07DE1"/>
    <w:rsid w:val="00F11990"/>
    <w:rsid w:val="00F233B0"/>
    <w:rsid w:val="00F24001"/>
    <w:rsid w:val="00F24E40"/>
    <w:rsid w:val="00F25D94"/>
    <w:rsid w:val="00F3045E"/>
    <w:rsid w:val="00F37811"/>
    <w:rsid w:val="00F40A25"/>
    <w:rsid w:val="00F4579A"/>
    <w:rsid w:val="00F45EA6"/>
    <w:rsid w:val="00F53016"/>
    <w:rsid w:val="00F550C3"/>
    <w:rsid w:val="00F6320D"/>
    <w:rsid w:val="00F65CF2"/>
    <w:rsid w:val="00F70729"/>
    <w:rsid w:val="00F772EE"/>
    <w:rsid w:val="00F85779"/>
    <w:rsid w:val="00F959E2"/>
    <w:rsid w:val="00F96567"/>
    <w:rsid w:val="00FA1231"/>
    <w:rsid w:val="00FA4482"/>
    <w:rsid w:val="00FC1B2C"/>
    <w:rsid w:val="00FC69D5"/>
    <w:rsid w:val="00FC73DD"/>
    <w:rsid w:val="00FD379E"/>
    <w:rsid w:val="00FE4C36"/>
    <w:rsid w:val="00FF3E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F4D1D"/>
  <w15:chartTrackingRefBased/>
  <w15:docId w15:val="{56216827-0875-411A-A3E0-9E7A19CF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2186F"/>
    <w:pPr>
      <w:spacing w:after="200"/>
    </w:pPr>
    <w:rPr>
      <w:rFonts w:ascii="Cambria" w:eastAsia="Cambria" w:hAnsi="Cambria"/>
      <w:sz w:val="24"/>
      <w:szCs w:val="24"/>
      <w:lang w:eastAsia="en-US"/>
    </w:rPr>
  </w:style>
  <w:style w:type="paragraph" w:styleId="Naslov1">
    <w:name w:val="heading 1"/>
    <w:basedOn w:val="Navaden"/>
    <w:next w:val="Navaden"/>
    <w:link w:val="Naslov1Znak"/>
    <w:qFormat/>
    <w:rsid w:val="00EE699A"/>
    <w:pPr>
      <w:keepNext/>
      <w:spacing w:after="0"/>
      <w:outlineLvl w:val="0"/>
    </w:pPr>
    <w:rPr>
      <w:rFonts w:ascii="Times New Roman" w:eastAsia="Times New Roman" w:hAnsi="Times New Roman"/>
      <w:b/>
      <w:i/>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82FCF"/>
    <w:pPr>
      <w:tabs>
        <w:tab w:val="center" w:pos="4536"/>
        <w:tab w:val="right" w:pos="9072"/>
      </w:tabs>
    </w:pPr>
  </w:style>
  <w:style w:type="paragraph" w:styleId="Noga">
    <w:name w:val="footer"/>
    <w:basedOn w:val="Navaden"/>
    <w:link w:val="NogaZnak"/>
    <w:uiPriority w:val="99"/>
    <w:rsid w:val="00482FCF"/>
    <w:pPr>
      <w:tabs>
        <w:tab w:val="center" w:pos="4536"/>
        <w:tab w:val="right" w:pos="9072"/>
      </w:tabs>
    </w:pPr>
  </w:style>
  <w:style w:type="character" w:customStyle="1" w:styleId="NogaZnak">
    <w:name w:val="Noga Znak"/>
    <w:link w:val="Noga"/>
    <w:uiPriority w:val="99"/>
    <w:rsid w:val="00225C05"/>
    <w:rPr>
      <w:rFonts w:ascii="Cambria" w:eastAsia="Cambria" w:hAnsi="Cambria"/>
      <w:sz w:val="24"/>
      <w:szCs w:val="24"/>
      <w:lang w:val="en-US" w:eastAsia="en-US"/>
    </w:rPr>
  </w:style>
  <w:style w:type="character" w:styleId="tevilkastrani">
    <w:name w:val="page number"/>
    <w:basedOn w:val="Privzetapisavaodstavka"/>
    <w:rsid w:val="00225C05"/>
  </w:style>
  <w:style w:type="character" w:styleId="Hiperpovezava">
    <w:name w:val="Hyperlink"/>
    <w:uiPriority w:val="99"/>
    <w:unhideWhenUsed/>
    <w:rsid w:val="00B9608A"/>
    <w:rPr>
      <w:color w:val="0000FF"/>
      <w:u w:val="single"/>
    </w:rPr>
  </w:style>
  <w:style w:type="character" w:customStyle="1" w:styleId="Naslov1Znak">
    <w:name w:val="Naslov 1 Znak"/>
    <w:link w:val="Naslov1"/>
    <w:rsid w:val="00EE699A"/>
    <w:rPr>
      <w:b/>
      <w:i/>
      <w:sz w:val="24"/>
    </w:rPr>
  </w:style>
  <w:style w:type="character" w:customStyle="1" w:styleId="a123">
    <w:name w:val="a1.2.3"/>
    <w:rsid w:val="00EE699A"/>
  </w:style>
  <w:style w:type="character" w:styleId="Pripombasklic">
    <w:name w:val="annotation reference"/>
    <w:rsid w:val="00EE699A"/>
    <w:rPr>
      <w:sz w:val="16"/>
      <w:szCs w:val="16"/>
    </w:rPr>
  </w:style>
  <w:style w:type="paragraph" w:styleId="Pripombabesedilo">
    <w:name w:val="annotation text"/>
    <w:basedOn w:val="Navaden"/>
    <w:link w:val="PripombabesediloZnak"/>
    <w:rsid w:val="00EE699A"/>
    <w:rPr>
      <w:sz w:val="20"/>
      <w:szCs w:val="20"/>
    </w:rPr>
  </w:style>
  <w:style w:type="character" w:customStyle="1" w:styleId="PripombabesediloZnak">
    <w:name w:val="Pripomba – besedilo Znak"/>
    <w:link w:val="Pripombabesedilo"/>
    <w:rsid w:val="00EE699A"/>
    <w:rPr>
      <w:rFonts w:ascii="Cambria" w:eastAsia="Cambria" w:hAnsi="Cambria"/>
      <w:lang w:eastAsia="en-US"/>
    </w:rPr>
  </w:style>
  <w:style w:type="paragraph" w:styleId="Besedilooblaka">
    <w:name w:val="Balloon Text"/>
    <w:basedOn w:val="Navaden"/>
    <w:link w:val="BesedilooblakaZnak"/>
    <w:rsid w:val="00EE699A"/>
    <w:pPr>
      <w:spacing w:after="0"/>
    </w:pPr>
    <w:rPr>
      <w:rFonts w:ascii="Tahoma" w:hAnsi="Tahoma" w:cs="Tahoma"/>
      <w:sz w:val="16"/>
      <w:szCs w:val="16"/>
    </w:rPr>
  </w:style>
  <w:style w:type="character" w:customStyle="1" w:styleId="BesedilooblakaZnak">
    <w:name w:val="Besedilo oblačka Znak"/>
    <w:link w:val="Besedilooblaka"/>
    <w:rsid w:val="00EE699A"/>
    <w:rPr>
      <w:rFonts w:ascii="Tahoma" w:eastAsia="Cambria" w:hAnsi="Tahoma" w:cs="Tahoma"/>
      <w:sz w:val="16"/>
      <w:szCs w:val="16"/>
      <w:lang w:eastAsia="en-US"/>
    </w:rPr>
  </w:style>
  <w:style w:type="paragraph" w:styleId="Navadensplet">
    <w:name w:val="Normal (Web)"/>
    <w:basedOn w:val="Navaden"/>
    <w:uiPriority w:val="99"/>
    <w:unhideWhenUsed/>
    <w:rsid w:val="000577D0"/>
    <w:pPr>
      <w:spacing w:before="100" w:beforeAutospacing="1" w:after="100" w:afterAutospacing="1"/>
    </w:pPr>
    <w:rPr>
      <w:rFonts w:ascii="Times New Roman" w:eastAsia="Times New Roman" w:hAnsi="Times New Roman"/>
      <w:lang w:eastAsia="sl-SI"/>
    </w:rPr>
  </w:style>
  <w:style w:type="character" w:styleId="Krepko">
    <w:name w:val="Strong"/>
    <w:uiPriority w:val="22"/>
    <w:qFormat/>
    <w:rsid w:val="000577D0"/>
    <w:rPr>
      <w:b/>
      <w:bCs/>
    </w:rPr>
  </w:style>
  <w:style w:type="paragraph" w:styleId="Telobesedila3">
    <w:name w:val="Body Text 3"/>
    <w:aliases w:val=" Char"/>
    <w:basedOn w:val="Navaden"/>
    <w:link w:val="Telobesedila3Znak"/>
    <w:rsid w:val="0097703D"/>
    <w:pPr>
      <w:spacing w:after="0"/>
      <w:jc w:val="both"/>
    </w:pPr>
    <w:rPr>
      <w:rFonts w:ascii="Gatineau_CE" w:eastAsia="Times New Roman" w:hAnsi="Gatineau_CE"/>
      <w:iCs/>
      <w:szCs w:val="20"/>
    </w:rPr>
  </w:style>
  <w:style w:type="character" w:customStyle="1" w:styleId="Telobesedila3Znak">
    <w:name w:val="Telo besedila 3 Znak"/>
    <w:aliases w:val=" Char Znak"/>
    <w:link w:val="Telobesedila3"/>
    <w:rsid w:val="0097703D"/>
    <w:rPr>
      <w:rFonts w:ascii="Gatineau_CE" w:hAnsi="Gatineau_CE"/>
      <w:iCs/>
      <w:sz w:val="24"/>
      <w:lang w:eastAsia="en-US"/>
    </w:rPr>
  </w:style>
  <w:style w:type="paragraph" w:customStyle="1" w:styleId="pododdelek">
    <w:name w:val="pododdelek"/>
    <w:basedOn w:val="Navaden"/>
    <w:rsid w:val="00765D89"/>
    <w:pPr>
      <w:spacing w:before="100" w:beforeAutospacing="1" w:after="100" w:afterAutospacing="1"/>
    </w:pPr>
    <w:rPr>
      <w:rFonts w:ascii="Times New Roman" w:eastAsia="Times New Roman" w:hAnsi="Times New Roman"/>
      <w:lang w:eastAsia="sl-SI"/>
    </w:rPr>
  </w:style>
  <w:style w:type="paragraph" w:styleId="Odstavekseznama">
    <w:name w:val="List Paragraph"/>
    <w:basedOn w:val="Navaden"/>
    <w:uiPriority w:val="34"/>
    <w:qFormat/>
    <w:rsid w:val="00AD347F"/>
    <w:pPr>
      <w:spacing w:after="0"/>
      <w:ind w:left="720"/>
    </w:pPr>
    <w:rPr>
      <w:rFonts w:ascii="Calibri" w:eastAsia="Calibri" w:hAnsi="Calibri" w:cs="Calibri"/>
      <w:sz w:val="22"/>
      <w:szCs w:val="22"/>
    </w:rPr>
  </w:style>
  <w:style w:type="paragraph" w:styleId="Revizija">
    <w:name w:val="Revision"/>
    <w:hidden/>
    <w:uiPriority w:val="99"/>
    <w:semiHidden/>
    <w:rsid w:val="00CC2271"/>
    <w:rPr>
      <w:rFonts w:ascii="Cambria" w:eastAsia="Cambria" w:hAnsi="Cambria"/>
      <w:sz w:val="24"/>
      <w:szCs w:val="24"/>
      <w:lang w:eastAsia="en-US"/>
    </w:rPr>
  </w:style>
  <w:style w:type="character" w:customStyle="1" w:styleId="apple-converted-space">
    <w:name w:val="apple-converted-space"/>
    <w:rsid w:val="00D42FE4"/>
  </w:style>
  <w:style w:type="character" w:styleId="Nerazreenaomemba">
    <w:name w:val="Unresolved Mention"/>
    <w:basedOn w:val="Privzetapisavaodstavka"/>
    <w:uiPriority w:val="99"/>
    <w:semiHidden/>
    <w:unhideWhenUsed/>
    <w:rsid w:val="00877D6C"/>
    <w:rPr>
      <w:color w:val="605E5C"/>
      <w:shd w:val="clear" w:color="auto" w:fill="E1DFDD"/>
    </w:rPr>
  </w:style>
  <w:style w:type="paragraph" w:styleId="Zadevapripombe">
    <w:name w:val="annotation subject"/>
    <w:basedOn w:val="Pripombabesedilo"/>
    <w:next w:val="Pripombabesedilo"/>
    <w:link w:val="ZadevapripombeZnak"/>
    <w:rsid w:val="00734A70"/>
    <w:rPr>
      <w:b/>
      <w:bCs/>
    </w:rPr>
  </w:style>
  <w:style w:type="character" w:customStyle="1" w:styleId="ZadevapripombeZnak">
    <w:name w:val="Zadeva pripombe Znak"/>
    <w:basedOn w:val="PripombabesediloZnak"/>
    <w:link w:val="Zadevapripombe"/>
    <w:rsid w:val="00734A70"/>
    <w:rPr>
      <w:rFonts w:ascii="Cambria" w:eastAsia="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72925">
      <w:bodyDiv w:val="1"/>
      <w:marLeft w:val="0"/>
      <w:marRight w:val="0"/>
      <w:marTop w:val="0"/>
      <w:marBottom w:val="0"/>
      <w:divBdr>
        <w:top w:val="none" w:sz="0" w:space="0" w:color="auto"/>
        <w:left w:val="none" w:sz="0" w:space="0" w:color="auto"/>
        <w:bottom w:val="none" w:sz="0" w:space="0" w:color="auto"/>
        <w:right w:val="none" w:sz="0" w:space="0" w:color="auto"/>
      </w:divBdr>
    </w:div>
    <w:div w:id="250435083">
      <w:bodyDiv w:val="1"/>
      <w:marLeft w:val="0"/>
      <w:marRight w:val="0"/>
      <w:marTop w:val="0"/>
      <w:marBottom w:val="0"/>
      <w:divBdr>
        <w:top w:val="none" w:sz="0" w:space="0" w:color="auto"/>
        <w:left w:val="none" w:sz="0" w:space="0" w:color="auto"/>
        <w:bottom w:val="none" w:sz="0" w:space="0" w:color="auto"/>
        <w:right w:val="none" w:sz="0" w:space="0" w:color="auto"/>
      </w:divBdr>
    </w:div>
    <w:div w:id="587688933">
      <w:bodyDiv w:val="1"/>
      <w:marLeft w:val="0"/>
      <w:marRight w:val="0"/>
      <w:marTop w:val="0"/>
      <w:marBottom w:val="0"/>
      <w:divBdr>
        <w:top w:val="none" w:sz="0" w:space="0" w:color="auto"/>
        <w:left w:val="none" w:sz="0" w:space="0" w:color="auto"/>
        <w:bottom w:val="none" w:sz="0" w:space="0" w:color="auto"/>
        <w:right w:val="none" w:sz="0" w:space="0" w:color="auto"/>
      </w:divBdr>
      <w:divsChild>
        <w:div w:id="1567103756">
          <w:marLeft w:val="0"/>
          <w:marRight w:val="0"/>
          <w:marTop w:val="0"/>
          <w:marBottom w:val="0"/>
          <w:divBdr>
            <w:top w:val="none" w:sz="0" w:space="0" w:color="auto"/>
            <w:left w:val="none" w:sz="0" w:space="0" w:color="auto"/>
            <w:bottom w:val="none" w:sz="0" w:space="0" w:color="auto"/>
            <w:right w:val="none" w:sz="0" w:space="0" w:color="auto"/>
          </w:divBdr>
          <w:divsChild>
            <w:div w:id="50813744">
              <w:marLeft w:val="0"/>
              <w:marRight w:val="0"/>
              <w:marTop w:val="0"/>
              <w:marBottom w:val="0"/>
              <w:divBdr>
                <w:top w:val="none" w:sz="0" w:space="0" w:color="auto"/>
                <w:left w:val="none" w:sz="0" w:space="0" w:color="auto"/>
                <w:bottom w:val="none" w:sz="0" w:space="0" w:color="auto"/>
                <w:right w:val="none" w:sz="0" w:space="0" w:color="auto"/>
              </w:divBdr>
              <w:divsChild>
                <w:div w:id="212973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56761">
      <w:bodyDiv w:val="1"/>
      <w:marLeft w:val="0"/>
      <w:marRight w:val="0"/>
      <w:marTop w:val="0"/>
      <w:marBottom w:val="0"/>
      <w:divBdr>
        <w:top w:val="none" w:sz="0" w:space="0" w:color="auto"/>
        <w:left w:val="none" w:sz="0" w:space="0" w:color="auto"/>
        <w:bottom w:val="none" w:sz="0" w:space="0" w:color="auto"/>
        <w:right w:val="none" w:sz="0" w:space="0" w:color="auto"/>
      </w:divBdr>
      <w:divsChild>
        <w:div w:id="991518197">
          <w:marLeft w:val="0"/>
          <w:marRight w:val="0"/>
          <w:marTop w:val="0"/>
          <w:marBottom w:val="0"/>
          <w:divBdr>
            <w:top w:val="none" w:sz="0" w:space="0" w:color="auto"/>
            <w:left w:val="none" w:sz="0" w:space="0" w:color="auto"/>
            <w:bottom w:val="none" w:sz="0" w:space="0" w:color="auto"/>
            <w:right w:val="none" w:sz="0" w:space="0" w:color="auto"/>
          </w:divBdr>
          <w:divsChild>
            <w:div w:id="2035694060">
              <w:marLeft w:val="0"/>
              <w:marRight w:val="0"/>
              <w:marTop w:val="0"/>
              <w:marBottom w:val="0"/>
              <w:divBdr>
                <w:top w:val="none" w:sz="0" w:space="0" w:color="auto"/>
                <w:left w:val="none" w:sz="0" w:space="0" w:color="auto"/>
                <w:bottom w:val="none" w:sz="0" w:space="0" w:color="auto"/>
                <w:right w:val="none" w:sz="0" w:space="0" w:color="auto"/>
              </w:divBdr>
              <w:divsChild>
                <w:div w:id="4638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416111">
      <w:bodyDiv w:val="1"/>
      <w:marLeft w:val="0"/>
      <w:marRight w:val="0"/>
      <w:marTop w:val="0"/>
      <w:marBottom w:val="0"/>
      <w:divBdr>
        <w:top w:val="none" w:sz="0" w:space="0" w:color="auto"/>
        <w:left w:val="none" w:sz="0" w:space="0" w:color="auto"/>
        <w:bottom w:val="none" w:sz="0" w:space="0" w:color="auto"/>
        <w:right w:val="none" w:sz="0" w:space="0" w:color="auto"/>
      </w:divBdr>
      <w:divsChild>
        <w:div w:id="867570120">
          <w:marLeft w:val="0"/>
          <w:marRight w:val="0"/>
          <w:marTop w:val="0"/>
          <w:marBottom w:val="0"/>
          <w:divBdr>
            <w:top w:val="none" w:sz="0" w:space="0" w:color="auto"/>
            <w:left w:val="none" w:sz="0" w:space="0" w:color="auto"/>
            <w:bottom w:val="none" w:sz="0" w:space="0" w:color="auto"/>
            <w:right w:val="none" w:sz="0" w:space="0" w:color="auto"/>
          </w:divBdr>
          <w:divsChild>
            <w:div w:id="456488756">
              <w:marLeft w:val="0"/>
              <w:marRight w:val="0"/>
              <w:marTop w:val="0"/>
              <w:marBottom w:val="0"/>
              <w:divBdr>
                <w:top w:val="none" w:sz="0" w:space="0" w:color="auto"/>
                <w:left w:val="none" w:sz="0" w:space="0" w:color="auto"/>
                <w:bottom w:val="none" w:sz="0" w:space="0" w:color="auto"/>
                <w:right w:val="none" w:sz="0" w:space="0" w:color="auto"/>
              </w:divBdr>
              <w:divsChild>
                <w:div w:id="27992224">
                  <w:marLeft w:val="0"/>
                  <w:marRight w:val="0"/>
                  <w:marTop w:val="0"/>
                  <w:marBottom w:val="0"/>
                  <w:divBdr>
                    <w:top w:val="none" w:sz="0" w:space="0" w:color="auto"/>
                    <w:left w:val="none" w:sz="0" w:space="0" w:color="auto"/>
                    <w:bottom w:val="none" w:sz="0" w:space="0" w:color="auto"/>
                    <w:right w:val="none" w:sz="0" w:space="0" w:color="auto"/>
                  </w:divBdr>
                  <w:divsChild>
                    <w:div w:id="1745370860">
                      <w:marLeft w:val="0"/>
                      <w:marRight w:val="0"/>
                      <w:marTop w:val="0"/>
                      <w:marBottom w:val="0"/>
                      <w:divBdr>
                        <w:top w:val="none" w:sz="0" w:space="0" w:color="auto"/>
                        <w:left w:val="none" w:sz="0" w:space="0" w:color="auto"/>
                        <w:bottom w:val="none" w:sz="0" w:space="0" w:color="auto"/>
                        <w:right w:val="none" w:sz="0" w:space="0" w:color="auto"/>
                      </w:divBdr>
                      <w:divsChild>
                        <w:div w:id="89073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9</Pages>
  <Words>4743</Words>
  <Characters>30226</Characters>
  <Application>Microsoft Office Word</Application>
  <DocSecurity>0</DocSecurity>
  <Lines>251</Lines>
  <Paragraphs>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Lorem ipsum …</vt:lpstr>
      <vt:lpstr>Lorem ipsum …</vt:lpstr>
    </vt:vector>
  </TitlesOfParts>
  <Company>Sedna</Company>
  <LinksUpToDate>false</LinksUpToDate>
  <CharactersWithSpaces>34900</CharactersWithSpaces>
  <SharedDoc>false</SharedDoc>
  <HLinks>
    <vt:vector size="12" baseType="variant">
      <vt:variant>
        <vt:i4>7405608</vt:i4>
      </vt:variant>
      <vt:variant>
        <vt:i4>3</vt:i4>
      </vt:variant>
      <vt:variant>
        <vt:i4>0</vt:i4>
      </vt:variant>
      <vt:variant>
        <vt:i4>5</vt:i4>
      </vt:variant>
      <vt:variant>
        <vt:lpwstr>http://www.uradni-list.si/1/objava.jsp?sop=2014-01-3443</vt:lpwstr>
      </vt:variant>
      <vt:variant>
        <vt:lpwstr/>
      </vt:variant>
      <vt:variant>
        <vt:i4>7340073</vt:i4>
      </vt:variant>
      <vt:variant>
        <vt:i4>0</vt:i4>
      </vt:variant>
      <vt:variant>
        <vt:i4>0</vt:i4>
      </vt:variant>
      <vt:variant>
        <vt:i4>5</vt:i4>
      </vt:variant>
      <vt:variant>
        <vt:lpwstr>http://www.uradni-list.si/1/objava.jsp?sop=2012-01-4320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c:title>
  <dc:subject/>
  <dc:creator>Mediapolis</dc:creator>
  <cp:keywords/>
  <cp:lastModifiedBy>Gregor Rebernik</cp:lastModifiedBy>
  <cp:revision>16</cp:revision>
  <cp:lastPrinted>2011-12-08T10:14:00Z</cp:lastPrinted>
  <dcterms:created xsi:type="dcterms:W3CDTF">2025-04-24T12:33:00Z</dcterms:created>
  <dcterms:modified xsi:type="dcterms:W3CDTF">2025-04-25T08:05:00Z</dcterms:modified>
</cp:coreProperties>
</file>