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9D82A" w14:textId="77777777" w:rsidR="00CD0A38" w:rsidRDefault="00DD10D4">
      <w:r>
        <w:t>Številka: 6035-8/2024</w:t>
      </w:r>
    </w:p>
    <w:p w14:paraId="48B699E0" w14:textId="77777777" w:rsidR="00CD0A38" w:rsidRDefault="00DD10D4">
      <w:r>
        <w:t xml:space="preserve">Datum: </w:t>
      </w:r>
      <w:r w:rsidR="00520824">
        <w:t>22. 5. 2025</w:t>
      </w:r>
    </w:p>
    <w:p w14:paraId="2039FF51" w14:textId="77777777" w:rsidR="00CD0A38" w:rsidRDefault="00CD0A38"/>
    <w:p w14:paraId="6C049134" w14:textId="7594FF7F" w:rsidR="00CD0A38" w:rsidRDefault="00DD10D4">
      <w:r>
        <w:t xml:space="preserve">Svet Nacionalne agencije Republike Slovenije za kakovost v visokem šolstvu (v nadaljevanju: svet agencije) je na podlagi 51.t člena v zvezi s četrto alinejo prvega odstavka 51.f člena Zakona o visokem šolstvu (Uradni list RS, št. 32/12-UPB7, 40/12-ZUJF, 57/12-ZPCP-2D, 109/12, 85/14, 75/16, 61/17 – ZUPŠ, 65/17, 175/20 – ZIUOPDVE, 57/21 – </w:t>
      </w:r>
      <w:proofErr w:type="spellStart"/>
      <w:r>
        <w:t>odl</w:t>
      </w:r>
      <w:proofErr w:type="spellEnd"/>
      <w:r>
        <w:t>. US, 54/22 – ZUPŠ-1</w:t>
      </w:r>
      <w:r w:rsidR="00F46BB7">
        <w:t>,</w:t>
      </w:r>
      <w:r>
        <w:t>100/22 – ZSZUN</w:t>
      </w:r>
      <w:r w:rsidR="00F46BB7">
        <w:t xml:space="preserve">  </w:t>
      </w:r>
      <w:r w:rsidR="00F46BB7" w:rsidRPr="00F46BB7">
        <w:t>in 102/23</w:t>
      </w:r>
      <w:r>
        <w:t>; v nadaljevanju: ZViS) in v zvezi s prvim odstavkom 20. člena Meril za zunanjo evalvacijo višjih strokovnih šol (Uradni list RS, št. 21/18 in 69/18; v nadaljevanju: merila) v postopku zunanje evalvacije Šolsk</w:t>
      </w:r>
      <w:r w:rsidR="00F46BB7">
        <w:t>ega</w:t>
      </w:r>
      <w:r>
        <w:t xml:space="preserve"> </w:t>
      </w:r>
      <w:proofErr w:type="spellStart"/>
      <w:r>
        <w:t>center</w:t>
      </w:r>
      <w:r w:rsidR="00F46BB7">
        <w:t>a</w:t>
      </w:r>
      <w:proofErr w:type="spellEnd"/>
      <w:r>
        <w:t xml:space="preserve"> Srečka Kosovela Sežana, Višj</w:t>
      </w:r>
      <w:r w:rsidR="00F46BB7">
        <w:t>e</w:t>
      </w:r>
      <w:r>
        <w:t xml:space="preserve"> strokovn</w:t>
      </w:r>
      <w:r w:rsidR="00F46BB7">
        <w:t>e</w:t>
      </w:r>
      <w:r>
        <w:t xml:space="preserve"> šol</w:t>
      </w:r>
      <w:r w:rsidR="00F46BB7">
        <w:t>e</w:t>
      </w:r>
      <w:r>
        <w:t xml:space="preserve"> ki je bil začet na podlagi vloge Šolsk</w:t>
      </w:r>
      <w:r w:rsidR="00F46BB7">
        <w:t>ega</w:t>
      </w:r>
      <w:r>
        <w:t xml:space="preserve"> centr</w:t>
      </w:r>
      <w:r w:rsidR="00F46BB7">
        <w:t>a</w:t>
      </w:r>
      <w:r>
        <w:t xml:space="preserve"> Srečka Kosovela Sežana, Višj</w:t>
      </w:r>
      <w:r w:rsidR="00F46BB7">
        <w:t>e</w:t>
      </w:r>
      <w:r>
        <w:t xml:space="preserve"> strokovn</w:t>
      </w:r>
      <w:r w:rsidR="00F46BB7">
        <w:t>e</w:t>
      </w:r>
      <w:r>
        <w:t xml:space="preserve"> šol</w:t>
      </w:r>
      <w:r w:rsidR="00F46BB7">
        <w:t>e</w:t>
      </w:r>
      <w:r>
        <w:t xml:space="preserve">, ki jo zastopa </w:t>
      </w:r>
      <w:r w:rsidR="00520824">
        <w:t xml:space="preserve">ravnateljica </w:t>
      </w:r>
      <w:r w:rsidR="00520824" w:rsidRPr="00520824">
        <w:t xml:space="preserve">doc. </w:t>
      </w:r>
      <w:proofErr w:type="spellStart"/>
      <w:r w:rsidR="00520824" w:rsidRPr="00520824">
        <w:t>MgA</w:t>
      </w:r>
      <w:proofErr w:type="spellEnd"/>
      <w:r w:rsidR="00520824" w:rsidRPr="00520824">
        <w:t>. Jasna Klančišar</w:t>
      </w:r>
      <w:r>
        <w:t xml:space="preserve">, na </w:t>
      </w:r>
      <w:r w:rsidR="00520824">
        <w:t>213.</w:t>
      </w:r>
      <w:r>
        <w:t xml:space="preserve"> seji </w:t>
      </w:r>
      <w:r w:rsidR="00520824">
        <w:t>22. 5. 2025 sp</w:t>
      </w:r>
      <w:r>
        <w:t>rejel naslednje</w:t>
      </w:r>
    </w:p>
    <w:p w14:paraId="06435C60" w14:textId="77777777" w:rsidR="00CD0A38" w:rsidRDefault="00CD0A38"/>
    <w:p w14:paraId="613B7250" w14:textId="77777777" w:rsidR="00CD0A38" w:rsidRDefault="00DD10D4">
      <w:pPr>
        <w:jc w:val="center"/>
      </w:pPr>
      <w:r>
        <w:rPr>
          <w:b/>
          <w:bCs/>
          <w:sz w:val="22"/>
          <w:szCs w:val="22"/>
        </w:rPr>
        <w:t>MNENJE</w:t>
      </w:r>
    </w:p>
    <w:p w14:paraId="409D640B" w14:textId="77777777" w:rsidR="00CD0A38" w:rsidRDefault="00CD0A38"/>
    <w:p w14:paraId="7113D2EF" w14:textId="77777777" w:rsidR="00CD0A38" w:rsidRDefault="00DD10D4">
      <w:r>
        <w:rPr>
          <w:i/>
          <w:iCs/>
        </w:rPr>
        <w:t>Svet Nacionalne agencije Republike Slovenije za kakovost v visokem šolstvu meni, da Šolski center Srečka Kosovela Sežana, Višja strokovna šola, izpolnjuje standarde kakovosti, določene z Merili za zunanjo evalvacijo višjih strokovnih šol.</w:t>
      </w:r>
    </w:p>
    <w:p w14:paraId="20900BF8" w14:textId="77777777" w:rsidR="00CD0A38" w:rsidRDefault="00CD0A38"/>
    <w:p w14:paraId="5127E75C" w14:textId="77777777" w:rsidR="00CD0A38" w:rsidRDefault="00DD10D4">
      <w:pPr>
        <w:contextualSpacing/>
        <w:jc w:val="center"/>
      </w:pPr>
      <w:r>
        <w:rPr>
          <w:b/>
          <w:bCs/>
        </w:rPr>
        <w:t>Obrazložitev</w:t>
      </w:r>
    </w:p>
    <w:p w14:paraId="02E38C18" w14:textId="77777777" w:rsidR="00CD0A38" w:rsidRDefault="00CD0A38"/>
    <w:p w14:paraId="6E8215C2" w14:textId="77777777" w:rsidR="00CD0A38" w:rsidRDefault="00DD10D4">
      <w:r>
        <w:t xml:space="preserve">Šolski center Srečka Kosovela Sežana, Višja strokovna šola, </w:t>
      </w:r>
      <w:proofErr w:type="spellStart"/>
      <w:r>
        <w:t>Stjenkova</w:t>
      </w:r>
      <w:proofErr w:type="spellEnd"/>
      <w:r>
        <w:t xml:space="preserve"> ulica 3, 6210 Sežana, (v nadaljevanju: šola) je na svet agencije 8. 11. 2024 vložil vlogo za zunanjo evalvacijo višje strokovne šole zaradi sprejetja mnenja o izpolnjevanju z zakonom predpisanih standardov, določenih z merili. Šola je vlogo vložila na predpisanem obrazcu in priložila vse priloge, predpisane v 15. členu meril.</w:t>
      </w:r>
    </w:p>
    <w:p w14:paraId="0F89B7A8" w14:textId="77777777" w:rsidR="00CD0A38" w:rsidRDefault="00CD0A38"/>
    <w:p w14:paraId="31575C1C" w14:textId="4CEED7CA" w:rsidR="00CD0A38" w:rsidRDefault="00DD10D4">
      <w:r>
        <w:t>Svet agencije je v postopku v skladu s 14</w:t>
      </w:r>
      <w:r w:rsidR="00F46BB7">
        <w:t>.</w:t>
      </w:r>
      <w:r>
        <w:t xml:space="preserve"> členom meril imenoval skupino strokovnjakov za pripravo skupnega poročila o zunanji evalvaciji šole. Skupina strokovnjakov v sestavi: Gabrijela  Hauptman, Izobraževalni center </w:t>
      </w:r>
      <w:proofErr w:type="spellStart"/>
      <w:r>
        <w:t>Geoss</w:t>
      </w:r>
      <w:proofErr w:type="spellEnd"/>
      <w:r>
        <w:t xml:space="preserve">, </w:t>
      </w:r>
      <w:proofErr w:type="spellStart"/>
      <w:r>
        <w:t>d.o.o</w:t>
      </w:r>
      <w:proofErr w:type="spellEnd"/>
      <w:r>
        <w:t xml:space="preserve">., Višja strokovna šola, Šolski center Kranj, Višja strokovna šola, </w:t>
      </w:r>
      <w:proofErr w:type="spellStart"/>
      <w:r>
        <w:t>Abitura</w:t>
      </w:r>
      <w:proofErr w:type="spellEnd"/>
      <w:r>
        <w:t xml:space="preserve"> </w:t>
      </w:r>
      <w:proofErr w:type="spellStart"/>
      <w:r>
        <w:t>d.o.o</w:t>
      </w:r>
      <w:proofErr w:type="spellEnd"/>
      <w:r>
        <w:t xml:space="preserve">., Višja strokovna šola, ERUDIO Izobraževalni center, izobraževanje d. o. o., </w:t>
      </w:r>
      <w:proofErr w:type="spellStart"/>
      <w:r>
        <w:t>Erudio</w:t>
      </w:r>
      <w:proofErr w:type="spellEnd"/>
      <w:r>
        <w:t xml:space="preserve"> višja šola, predsednica, doc. dr. </w:t>
      </w:r>
      <w:proofErr w:type="spellStart"/>
      <w:r>
        <w:t>Zrinka</w:t>
      </w:r>
      <w:proofErr w:type="spellEnd"/>
      <w:r>
        <w:t xml:space="preserve"> </w:t>
      </w:r>
      <w:proofErr w:type="spellStart"/>
      <w:r>
        <w:t>Mileusnić</w:t>
      </w:r>
      <w:proofErr w:type="spellEnd"/>
      <w:r>
        <w:t xml:space="preserve">, Univerza na Primorskem, Fakulteta za humanistične študije, članica in Aida  Kadić, Univerza na Primorskem, Fakulteta za turistične študije - </w:t>
      </w:r>
      <w:proofErr w:type="spellStart"/>
      <w:r>
        <w:t>Turistica</w:t>
      </w:r>
      <w:proofErr w:type="spellEnd"/>
      <w:r>
        <w:t xml:space="preserve">, članica študentka je na podlagi </w:t>
      </w:r>
      <w:proofErr w:type="spellStart"/>
      <w:r>
        <w:t>samoevalvacijskega</w:t>
      </w:r>
      <w:proofErr w:type="spellEnd"/>
      <w:r>
        <w:t xml:space="preserve"> poročila šole, vloge, druge zahtevane dokumentacije in obiska šole 17. 2. 2025 in 19. 2. 2025 pripravila skupno </w:t>
      </w:r>
      <w:proofErr w:type="spellStart"/>
      <w:r>
        <w:t>evalvacijsko</w:t>
      </w:r>
      <w:proofErr w:type="spellEnd"/>
      <w:r>
        <w:t xml:space="preserve"> poročilo, iz katerega je razvidno, da šola deluje v skladu z zakonom in merili.</w:t>
      </w:r>
    </w:p>
    <w:p w14:paraId="7F755ADC" w14:textId="77777777" w:rsidR="00CD0A38" w:rsidRDefault="00CD0A38"/>
    <w:p w14:paraId="542BAF12" w14:textId="5A957867" w:rsidR="00CD0A38" w:rsidRDefault="00DD10D4">
      <w:r>
        <w:t>V 26. členu Zakona o višjem strokovnem izobraževanju (Uradni list RS, št. 86/04, 100/13 in 54/22 – ZUPŠ-1</w:t>
      </w:r>
      <w:r w:rsidR="00F46BB7">
        <w:t xml:space="preserve"> </w:t>
      </w:r>
      <w:r w:rsidR="00F46BB7" w:rsidRPr="00F46BB7">
        <w:t>in 102/23</w:t>
      </w:r>
      <w:r>
        <w:t>; v nadaljevanju: ZVSI) je določeno, da izpolnjevanje pogojev za opravljanje višješolske dejavnosti vsakih pet let po uradni dolžnosti, na predlog nacionalne agencije ali inšpektorata, pristojnega za šolstvo, pa tudi prej, preverja ministrstvo, pristojno za višje šolstvo. V 51.t členu ZViS je določeno, da agencija opravlja evalvacije višjih strokovnih šol v skladu z merili in postopki, ki jih določi svet agencije, ter da se pri tem smiselno uporabljajo določbe ZViS, ki urejajo zunanjo evalvacijo visokošolskih zavodov. Področja presoje višje strokovne šole določa 5. člen meril, in sicer: delovanje šole, kadri, študenti, materialni pogoji ter notranje zagotavljanje in izboljševanje kakovosti ter izvajanje študijskih programov.</w:t>
      </w:r>
    </w:p>
    <w:p w14:paraId="2AE816D6" w14:textId="77777777" w:rsidR="00CD0A38" w:rsidRDefault="00CD0A38"/>
    <w:p w14:paraId="24C0ECA8" w14:textId="77777777" w:rsidR="00CD0A38" w:rsidRDefault="00DD10D4">
      <w:r>
        <w:t xml:space="preserve">Svet agencije je vlogo šole obravnaval na </w:t>
      </w:r>
      <w:r w:rsidR="00520824">
        <w:t>213</w:t>
      </w:r>
      <w:r>
        <w:t xml:space="preserve">. seji </w:t>
      </w:r>
      <w:r w:rsidR="00520824">
        <w:t>22. 5. 2025</w:t>
      </w:r>
      <w:r>
        <w:t>. Presojal jo je po vseh standardih kakovosti določenih v 6., 7., 8., 9. in 10. členu meril ter ugotovil naslednje:</w:t>
      </w:r>
    </w:p>
    <w:p w14:paraId="1843A580" w14:textId="77777777" w:rsidR="00520824" w:rsidRDefault="00520824"/>
    <w:p w14:paraId="7630E960" w14:textId="77777777" w:rsidR="00520824" w:rsidRDefault="00520824" w:rsidP="00520824">
      <w:r w:rsidRPr="00520824">
        <w:t xml:space="preserve">Svet agencije ugotavlja, da šola izpolnjuje standarde kakovosti iz področja presoje delovanja šole, kar izhaja iz poročila strokovnjakov: Šola ima predano in visoko motivirano vodstvo ter strokovno usposobljene predavatelje, ki izvajajo oseben, na študenta osredinjen proces izobraževanja. Inovativne študijske aktivnosti vključujejo tesno povezanost predavanj, vaj, terenskega dela in ekskurzij s praktičnim izobraževanjem, kar krepi povezavo s strokovnim okoljem. Šola je tudi intenzivno vpeta v lokalno, širše in čezmejno sodelovanje (razstave, projekti, ekskurzije) ter tesno sodeluje z Inkubatorjem Sežana, kar prinaša trajne projekte in promocijo stroke. </w:t>
      </w:r>
    </w:p>
    <w:p w14:paraId="4D760BD3" w14:textId="77777777" w:rsidR="00520824" w:rsidRPr="00520824" w:rsidRDefault="00520824" w:rsidP="00520824"/>
    <w:p w14:paraId="44B0728C" w14:textId="7C218970" w:rsidR="00520824" w:rsidRDefault="00520824" w:rsidP="00520824">
      <w:r w:rsidRPr="00520824">
        <w:t>Svet agencije ugotavlja, da šola izpolnjuje standarde kakovosti iz področja presoje kadr</w:t>
      </w:r>
      <w:r w:rsidR="00F46BB7">
        <w:t>ov</w:t>
      </w:r>
      <w:r w:rsidRPr="00520824">
        <w:t>, kar izhaja iz poročila skupine strokovnjakov: Šola ima zagotovljene usposobljene predavatelje in strokovne delavce, ki kontinuirano nadgrajujejo svoje pedagoško in strokovno znanje prek mednarodnih izmenjav, tekmovanj in razstav, kar se odraža v merljivih dosežkih na strokovnem področju. Majhnost šole omogoča fleksibilno in hitro spremljanje ter izvajanje strokovnih ukrepov, kar dodatno podpira strokovno rast kadrov. Priložnost za izboljšanje predstavlja posodobitev notranjega poslovnika ter uvajanje prilagojenih načinov zbiranja mnenj študentov in drugih deležnikov, vključno s sprotnimi in letnimi razgovori.</w:t>
      </w:r>
    </w:p>
    <w:p w14:paraId="402736FB" w14:textId="77777777" w:rsidR="00520824" w:rsidRPr="00520824" w:rsidRDefault="00520824" w:rsidP="00520824"/>
    <w:p w14:paraId="3B751805" w14:textId="77777777" w:rsidR="00520824" w:rsidRDefault="00520824" w:rsidP="00520824">
      <w:r w:rsidRPr="00520824">
        <w:t>Svet agencije ugotavlja, da šola izpolnjuje standarde kakovosti iz področja presoje študenti: Študenti so zelo zadovoljni z zagotavljanjem kakovostnih razmer za študij, vključno z vrhunsko opremljenimi ateljeji, laboratoriji in delavnicami, ter z individualno podporo predavateljev in koordinatorjev študentov kot posrednikov med študenti in vodstvom šole. Hkrati so študenti aktivno vključeni v trajne lokalne in čezmejne projekte, kar krepi razvoj njihovih kompetenc. Priložnost za izboljšanje je spodbuditi večjo participacijo študentov v organih šole in strateških odločitvah.</w:t>
      </w:r>
    </w:p>
    <w:p w14:paraId="162753AE" w14:textId="77777777" w:rsidR="00520824" w:rsidRPr="00520824" w:rsidRDefault="00520824" w:rsidP="00520824"/>
    <w:p w14:paraId="7DC20835" w14:textId="77777777" w:rsidR="00520824" w:rsidRDefault="00520824" w:rsidP="00520824">
      <w:r w:rsidRPr="00520824">
        <w:t>Svet agencije ugotavlja, da šola izpolnjuje standarde kakovosti iz področja presoje materialne razmere: Materialne razmere za izvedbo študijskih programov so ustrezne, saj šola razpolaga s sodobnimi prostori, dobro opremljenimi ateljeji, laboratoriji in delavnicami, ki omogočajo dostop do potrebne opreme ter predavateljev za kakovostno izvajanje študijskih vsebin in praktičnih vaj. Prostori so tudi dostopni študentom z različnimi interesi, kar podpira specifične strokovne potrebe.</w:t>
      </w:r>
    </w:p>
    <w:p w14:paraId="17C1DCD5" w14:textId="77777777" w:rsidR="00520824" w:rsidRPr="00520824" w:rsidRDefault="00520824" w:rsidP="00520824"/>
    <w:p w14:paraId="0341895C" w14:textId="77777777" w:rsidR="00520824" w:rsidRPr="00520824" w:rsidRDefault="00520824" w:rsidP="00520824">
      <w:r w:rsidRPr="00520824">
        <w:t>Svet agencije ugotavlja, da šola izpolnjuje standarde kakovosti iz področja presoje notranje zagotavljanje in izboljševanje kakovosti ter izvajanje študijskih programov: Notranji sistem zagotavljanja kakovosti temelji na jasno opredeljenih procesih (letni delovni načrti, samoevalvacija, poslovnik šole), ki tvorijo sklenjen krog kakovosti in omogočajo sprotno spremljanje ter izboljševanje vseh področij. Intenzivno sodelovanje strokovnih delavcev pri vzpostavljanju in evalvaciji procesov zagotavlja stalno rast kakovosti. Priložnost za izboljšanje je povečati odzivnost pri anketiranju študentov in drugih deležnikov ter konkretneje opredeliti nosilce in roke za izvedbo strateških ukrepov.</w:t>
      </w:r>
    </w:p>
    <w:p w14:paraId="043F47D2" w14:textId="77777777" w:rsidR="00520824" w:rsidRDefault="00520824"/>
    <w:p w14:paraId="0AB2FC04" w14:textId="77777777" w:rsidR="00CD0A38" w:rsidRDefault="00CD0A38"/>
    <w:p w14:paraId="0F7ADCD2" w14:textId="77777777" w:rsidR="00CD0A38" w:rsidRDefault="00DD10D4">
      <w:r>
        <w:lastRenderedPageBreak/>
        <w:t>Na podlagi navedenega svet agencije meni, da šola izpolnjuje standarde kakovosti, določene z merili: ustrezni so njeno delovanje, kadrovska zasedba, materialni pogoji ter notranje zagotavljanje in izboljševanje kakovosti ter izvajanje študijskih programov.</w:t>
      </w:r>
    </w:p>
    <w:p w14:paraId="175FF6EA" w14:textId="77777777" w:rsidR="00F46BB7" w:rsidRPr="00F46BB7" w:rsidRDefault="00F46BB7" w:rsidP="00F46BB7">
      <w:pPr>
        <w:rPr>
          <w:iCs/>
        </w:rPr>
      </w:pPr>
    </w:p>
    <w:p w14:paraId="57902C99" w14:textId="4D8C8ECF" w:rsidR="00F46BB7" w:rsidRPr="00F46BB7" w:rsidRDefault="00F46BB7" w:rsidP="00F46BB7">
      <w:r w:rsidRPr="00F46BB7">
        <w:t xml:space="preserve">Skupina strokovnjakov ugotavlja, da šola v celoti deluje v skladu z ZVSI in merili. Šolo pozitivno ocenjuje prav na vseh področjih presoje, ob koncu vsakega področja še posebej poudari njene prednosti in tudi primere dobre prakse. </w:t>
      </w:r>
      <w:r w:rsidR="00B658C5" w:rsidRPr="00B658C5">
        <w:t xml:space="preserve">Višja strokovna šola izstopa z odličnostjo v več ključnih področjih: vsakoletna strokovno-umetniška publikacija na pregleden in zanimiv način predstavlja delovanje šole in vse predmete obeh programov, inovativne promocijske video vsebine, ki jih ustvarjajo študenti, predavatelji in vodstvo, odpirajo nova območna in čezmejna sodelovanja pri projektih, razstavah in ekskurzijah, študenti pa pod mentorstvom predavateljev izdelujejo ter postavljajo avtentične skulpture in fotografije v lokalnem in širšem prostoru, vse to pa je še podkrepljeno z intenzivno povezavo s PIC – Inkubator </w:t>
      </w:r>
      <w:proofErr w:type="spellStart"/>
      <w:r w:rsidR="00B658C5" w:rsidRPr="00B658C5">
        <w:t>d.o.o</w:t>
      </w:r>
      <w:proofErr w:type="spellEnd"/>
      <w:r w:rsidR="00B658C5" w:rsidRPr="00B658C5">
        <w:t>. Sežana, ki šoli nudi sodobne raziskovalne in izobraževalne vire ter močno praktično usmerjenost študija</w:t>
      </w:r>
      <w:r w:rsidR="00B658C5">
        <w:t>.</w:t>
      </w:r>
    </w:p>
    <w:p w14:paraId="3E53D4D9" w14:textId="77777777" w:rsidR="00F46BB7" w:rsidRDefault="00F46BB7"/>
    <w:p w14:paraId="62A5E07A" w14:textId="3597A152" w:rsidR="00F46BB7" w:rsidRPr="00F46BB7" w:rsidRDefault="00F46BB7" w:rsidP="00F46BB7">
      <w:r w:rsidRPr="00F46BB7">
        <w:t xml:space="preserve">Na podlagi navedenega svet agencije meni, da </w:t>
      </w:r>
      <w:r w:rsidR="00CC209D">
        <w:t>š</w:t>
      </w:r>
      <w:r w:rsidRPr="00F46BB7">
        <w:t>ola izpolnjuje standarde kakovosti, določene z merili: ustrezni so njeno delovanje, kadrovska zasedba, materialni pogoji ter notranje zagotavljanje in izboljševanje kakovosti ter izvajanje študijskih programov.</w:t>
      </w:r>
    </w:p>
    <w:p w14:paraId="7776116C" w14:textId="77777777" w:rsidR="00CD0A38" w:rsidRDefault="00CD0A38"/>
    <w:p w14:paraId="07874AD5" w14:textId="63D8D739" w:rsidR="00CD0A38" w:rsidRDefault="00DD10D4">
      <w:pPr>
        <w:rPr>
          <w:b/>
          <w:bCs/>
        </w:rPr>
      </w:pPr>
      <w:r>
        <w:t xml:space="preserve">Na podlagi 22. člena </w:t>
      </w:r>
      <w:r w:rsidR="00F46BB7">
        <w:t>m</w:t>
      </w:r>
      <w:r>
        <w:t xml:space="preserve">eril ima </w:t>
      </w:r>
      <w:r>
        <w:rPr>
          <w:b/>
          <w:bCs/>
        </w:rPr>
        <w:t>šola možnost, da se na mnenje agencije odzove v roku 30 dni od prejema tega mnenja.</w:t>
      </w:r>
    </w:p>
    <w:p w14:paraId="685C3175" w14:textId="77777777" w:rsidR="00DD10D4" w:rsidRDefault="00DD10D4"/>
    <w:p w14:paraId="33E24B5E" w14:textId="77777777" w:rsidR="00CD0A38" w:rsidRDefault="00CD0A38"/>
    <w:p w14:paraId="71595A2C" w14:textId="77777777" w:rsidR="00F46BB7" w:rsidRDefault="00F46BB7"/>
    <w:p w14:paraId="0B722447" w14:textId="3B524DCD" w:rsidR="00CD0A38" w:rsidRDefault="00F46BB7">
      <w:r>
        <w:t>Postopek vodila:</w:t>
      </w:r>
    </w:p>
    <w:tbl>
      <w:tblPr>
        <w:tblW w:w="5000" w:type="pct"/>
        <w:jc w:val="both"/>
        <w:tblBorders>
          <w:top w:val="nil"/>
          <w:left w:val="nil"/>
          <w:bottom w:val="nil"/>
          <w:right w:val="nil"/>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10"/>
        <w:gridCol w:w="3009"/>
        <w:gridCol w:w="3007"/>
      </w:tblGrid>
      <w:tr w:rsidR="00F46BB7" w14:paraId="0304018D" w14:textId="77777777" w:rsidTr="00CC209D">
        <w:trPr>
          <w:jc w:val="both"/>
        </w:trPr>
        <w:tc>
          <w:tcPr>
            <w:tcW w:w="1667" w:type="pct"/>
            <w:tcBorders>
              <w:top w:val="nil"/>
              <w:left w:val="nil"/>
              <w:bottom w:val="nil"/>
              <w:right w:val="nil"/>
            </w:tcBorders>
          </w:tcPr>
          <w:p w14:paraId="34E66414" w14:textId="77777777" w:rsidR="00F46BB7" w:rsidRDefault="00F46BB7">
            <w:pPr>
              <w:jc w:val="left"/>
            </w:pPr>
            <w:r>
              <w:t>Martina Mravlja</w:t>
            </w:r>
            <w:r>
              <w:br/>
              <w:t>Višja svetovalka področja II</w:t>
            </w:r>
          </w:p>
        </w:tc>
        <w:tc>
          <w:tcPr>
            <w:tcW w:w="1667" w:type="pct"/>
            <w:tcBorders>
              <w:top w:val="nil"/>
              <w:left w:val="nil"/>
              <w:bottom w:val="nil"/>
              <w:right w:val="nil"/>
            </w:tcBorders>
          </w:tcPr>
          <w:p w14:paraId="1898889B" w14:textId="77777777" w:rsidR="00F46BB7" w:rsidRDefault="00F46BB7">
            <w:pPr>
              <w:jc w:val="left"/>
            </w:pPr>
          </w:p>
        </w:tc>
        <w:tc>
          <w:tcPr>
            <w:tcW w:w="1666" w:type="pct"/>
            <w:tcBorders>
              <w:top w:val="nil"/>
              <w:left w:val="nil"/>
              <w:bottom w:val="nil"/>
              <w:right w:val="nil"/>
            </w:tcBorders>
          </w:tcPr>
          <w:p w14:paraId="059A1428" w14:textId="343A7CC9" w:rsidR="00F46BB7" w:rsidRDefault="00F46BB7">
            <w:pPr>
              <w:jc w:val="left"/>
            </w:pPr>
            <w:r>
              <w:t>Dr. Boris Dular</w:t>
            </w:r>
            <w:r>
              <w:br/>
              <w:t>predsednik sveta</w:t>
            </w:r>
            <w:r>
              <w:br/>
              <w:t>Nacionalne agencije Republike Slovenije za kakovost v visokem šolstvu</w:t>
            </w:r>
          </w:p>
        </w:tc>
      </w:tr>
    </w:tbl>
    <w:p w14:paraId="4BBC287B" w14:textId="77777777" w:rsidR="00CD0A38" w:rsidRDefault="00CD0A38"/>
    <w:p w14:paraId="0C69E19D" w14:textId="77777777" w:rsidR="00520824" w:rsidRDefault="00520824"/>
    <w:p w14:paraId="3C637E79" w14:textId="77777777" w:rsidR="00CC209D" w:rsidRDefault="00CC209D"/>
    <w:p w14:paraId="709E6C16" w14:textId="77777777" w:rsidR="00CC209D" w:rsidRDefault="00CC209D"/>
    <w:p w14:paraId="5041851A" w14:textId="77777777" w:rsidR="00CC209D" w:rsidRDefault="00CC209D"/>
    <w:p w14:paraId="5F999E65" w14:textId="77777777" w:rsidR="00CC209D" w:rsidRDefault="00CC209D"/>
    <w:p w14:paraId="6D411190" w14:textId="77777777" w:rsidR="00CC209D" w:rsidRDefault="00CC209D"/>
    <w:p w14:paraId="55B3B173" w14:textId="77777777" w:rsidR="00CC209D" w:rsidRDefault="00CC209D"/>
    <w:p w14:paraId="6F3DD5B5" w14:textId="77777777" w:rsidR="00CC209D" w:rsidRDefault="00CC209D"/>
    <w:p w14:paraId="518BBE08" w14:textId="77777777" w:rsidR="00CC209D" w:rsidRDefault="00CC209D"/>
    <w:p w14:paraId="7B7F7EBC" w14:textId="77777777" w:rsidR="00CC209D" w:rsidRDefault="00CC209D"/>
    <w:p w14:paraId="5500EFDE" w14:textId="77777777" w:rsidR="00520824" w:rsidRDefault="00520824"/>
    <w:p w14:paraId="33BD9862" w14:textId="77777777" w:rsidR="00520824" w:rsidRDefault="00520824"/>
    <w:p w14:paraId="0B8BAFE9" w14:textId="77777777" w:rsidR="00CD0A38" w:rsidRDefault="00DD10D4" w:rsidP="00520824">
      <w:pPr>
        <w:jc w:val="left"/>
      </w:pPr>
      <w:r>
        <w:rPr>
          <w:b/>
          <w:bCs/>
        </w:rPr>
        <w:t>Vročiti:</w:t>
      </w:r>
      <w:r>
        <w:br/>
        <w:t xml:space="preserve">- Šolski center Srečka Kosovela Sežana, Višja strokovna šola, </w:t>
      </w:r>
      <w:proofErr w:type="spellStart"/>
      <w:r>
        <w:t>Stjenkova</w:t>
      </w:r>
      <w:proofErr w:type="spellEnd"/>
      <w:r>
        <w:t xml:space="preserve"> ulica 3, 6210 Sežana, osebno</w:t>
      </w:r>
      <w:r w:rsidR="00352940">
        <w:t>,</w:t>
      </w:r>
      <w:r>
        <w:br/>
        <w:t>- Ministrstvo za vzgojo in izobraževanje, Masarykova 16, 1000 Ljubljana, priporočeno s povratnico</w:t>
      </w:r>
      <w:r w:rsidR="00352940">
        <w:t>.</w:t>
      </w:r>
    </w:p>
    <w:sectPr w:rsidR="00CD0A38">
      <w:headerReference w:type="default" r:id="rId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F802" w14:textId="77777777" w:rsidR="00DD10D4" w:rsidRDefault="00DD10D4">
      <w:r>
        <w:separator/>
      </w:r>
    </w:p>
  </w:endnote>
  <w:endnote w:type="continuationSeparator" w:id="0">
    <w:p w14:paraId="49D20800" w14:textId="77777777" w:rsidR="00DD10D4" w:rsidRDefault="00DD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00E9" w14:textId="77777777" w:rsidR="00CD0A38" w:rsidRDefault="00DD10D4">
    <w:r>
      <w:rPr>
        <w:noProof/>
      </w:rPr>
      <w:drawing>
        <wp:inline distT="0" distB="0" distL="0" distR="0" wp14:anchorId="53BA4B4F" wp14:editId="2CE7E62C">
          <wp:extent cx="6019800" cy="561975"/>
          <wp:effectExtent l="0" t="0" r="0" b="0"/>
          <wp:docPr id="1436544934" name="Slika 143654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19800" cy="561975"/>
                  </a:xfrm>
                  <a:prstGeom prst="rect">
                    <a:avLst/>
                  </a:prstGeom>
                </pic:spPr>
              </pic:pic>
            </a:graphicData>
          </a:graphic>
        </wp:inline>
      </w:drawing>
    </w:r>
  </w:p>
  <w:p w14:paraId="2416D7E4" w14:textId="77777777" w:rsidR="00CD0A38" w:rsidRDefault="00DD10D4">
    <w:pPr>
      <w:jc w:val="right"/>
    </w:pPr>
    <w:r>
      <w:fldChar w:fldCharType="begin"/>
    </w:r>
    <w:r>
      <w:instrText>PAGE</w:instrText>
    </w:r>
    <w:r>
      <w:fldChar w:fldCharType="separate"/>
    </w:r>
    <w:r w:rsidR="0052082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2112E" w14:textId="77777777" w:rsidR="00DD10D4" w:rsidRDefault="00DD10D4">
      <w:r>
        <w:separator/>
      </w:r>
    </w:p>
  </w:footnote>
  <w:footnote w:type="continuationSeparator" w:id="0">
    <w:p w14:paraId="37DCD69C" w14:textId="77777777" w:rsidR="00DD10D4" w:rsidRDefault="00DD1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CCA7" w14:textId="77777777" w:rsidR="00CD0A38" w:rsidRDefault="00DD10D4">
    <w:r>
      <w:rPr>
        <w:noProof/>
      </w:rPr>
      <w:drawing>
        <wp:inline distT="0" distB="0" distL="0" distR="0" wp14:anchorId="4915EA52" wp14:editId="68CB20E8">
          <wp:extent cx="2286000" cy="1333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0" cy="1333500"/>
                  </a:xfrm>
                  <a:prstGeom prst="rect">
                    <a:avLst/>
                  </a:prstGeom>
                </pic:spPr>
              </pic:pic>
            </a:graphicData>
          </a:graphic>
        </wp:inline>
      </w:drawing>
    </w:r>
  </w:p>
  <w:p w14:paraId="6D120798" w14:textId="77777777" w:rsidR="00CD0A38" w:rsidRDefault="00CD0A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6F03"/>
    <w:multiLevelType w:val="hybridMultilevel"/>
    <w:tmpl w:val="3ABEEAE2"/>
    <w:lvl w:ilvl="0" w:tplc="7A14E134">
      <w:start w:val="1"/>
      <w:numFmt w:val="decimal"/>
      <w:lvlText w:val="%1."/>
      <w:lvlJc w:val="left"/>
      <w:pPr>
        <w:ind w:left="720" w:hanging="431"/>
      </w:pPr>
    </w:lvl>
    <w:lvl w:ilvl="1" w:tplc="2500F99A">
      <w:start w:val="1"/>
      <w:numFmt w:val="decimal"/>
      <w:lvlText w:val="%2."/>
      <w:lvlJc w:val="left"/>
      <w:pPr>
        <w:ind w:left="1440" w:hanging="979"/>
      </w:pPr>
    </w:lvl>
    <w:lvl w:ilvl="2" w:tplc="1610CB60">
      <w:start w:val="1"/>
      <w:numFmt w:val="lowerLetter"/>
      <w:lvlText w:val="%3)"/>
      <w:lvlJc w:val="left"/>
      <w:pPr>
        <w:ind w:left="2160" w:hanging="1699"/>
      </w:pPr>
    </w:lvl>
    <w:lvl w:ilvl="3" w:tplc="CA44503E">
      <w:start w:val="1"/>
      <w:numFmt w:val="upperLetter"/>
      <w:lvlText w:val="%4)"/>
      <w:lvlJc w:val="left"/>
      <w:pPr>
        <w:ind w:left="2880" w:hanging="2420"/>
      </w:pPr>
    </w:lvl>
    <w:lvl w:ilvl="4" w:tplc="BF14089A">
      <w:numFmt w:val="decimal"/>
      <w:lvlText w:val=""/>
      <w:lvlJc w:val="left"/>
    </w:lvl>
    <w:lvl w:ilvl="5" w:tplc="675A7ED6">
      <w:numFmt w:val="decimal"/>
      <w:lvlText w:val=""/>
      <w:lvlJc w:val="left"/>
    </w:lvl>
    <w:lvl w:ilvl="6" w:tplc="6160F458">
      <w:numFmt w:val="decimal"/>
      <w:lvlText w:val=""/>
      <w:lvlJc w:val="left"/>
    </w:lvl>
    <w:lvl w:ilvl="7" w:tplc="7A48AA14">
      <w:numFmt w:val="decimal"/>
      <w:lvlText w:val=""/>
      <w:lvlJc w:val="left"/>
    </w:lvl>
    <w:lvl w:ilvl="8" w:tplc="34227252">
      <w:numFmt w:val="decimal"/>
      <w:lvlText w:val=""/>
      <w:lvlJc w:val="left"/>
    </w:lvl>
  </w:abstractNum>
  <w:abstractNum w:abstractNumId="1" w15:restartNumberingAfterBreak="0">
    <w:nsid w:val="3F7E0ED8"/>
    <w:multiLevelType w:val="hybridMultilevel"/>
    <w:tmpl w:val="3CDC5132"/>
    <w:lvl w:ilvl="0" w:tplc="79B20ED6">
      <w:start w:val="1"/>
      <w:numFmt w:val="bullet"/>
      <w:lvlText w:val="●"/>
      <w:lvlJc w:val="left"/>
      <w:pPr>
        <w:ind w:left="720" w:hanging="360"/>
      </w:pPr>
    </w:lvl>
    <w:lvl w:ilvl="1" w:tplc="6DCCBE42">
      <w:start w:val="1"/>
      <w:numFmt w:val="bullet"/>
      <w:lvlText w:val="○"/>
      <w:lvlJc w:val="left"/>
      <w:pPr>
        <w:ind w:left="1440" w:hanging="360"/>
      </w:pPr>
    </w:lvl>
    <w:lvl w:ilvl="2" w:tplc="793C8904">
      <w:start w:val="1"/>
      <w:numFmt w:val="bullet"/>
      <w:lvlText w:val="■"/>
      <w:lvlJc w:val="left"/>
      <w:pPr>
        <w:ind w:left="2160" w:hanging="360"/>
      </w:pPr>
    </w:lvl>
    <w:lvl w:ilvl="3" w:tplc="F5C07062">
      <w:start w:val="1"/>
      <w:numFmt w:val="bullet"/>
      <w:lvlText w:val="●"/>
      <w:lvlJc w:val="left"/>
      <w:pPr>
        <w:ind w:left="2880" w:hanging="360"/>
      </w:pPr>
    </w:lvl>
    <w:lvl w:ilvl="4" w:tplc="BE72BF0C">
      <w:start w:val="1"/>
      <w:numFmt w:val="bullet"/>
      <w:lvlText w:val="○"/>
      <w:lvlJc w:val="left"/>
      <w:pPr>
        <w:ind w:left="3600" w:hanging="360"/>
      </w:pPr>
    </w:lvl>
    <w:lvl w:ilvl="5" w:tplc="CBBCA652">
      <w:start w:val="1"/>
      <w:numFmt w:val="bullet"/>
      <w:lvlText w:val="■"/>
      <w:lvlJc w:val="left"/>
      <w:pPr>
        <w:ind w:left="4320" w:hanging="360"/>
      </w:pPr>
    </w:lvl>
    <w:lvl w:ilvl="6" w:tplc="4A04CD44">
      <w:start w:val="1"/>
      <w:numFmt w:val="bullet"/>
      <w:lvlText w:val="●"/>
      <w:lvlJc w:val="left"/>
      <w:pPr>
        <w:ind w:left="5040" w:hanging="360"/>
      </w:pPr>
    </w:lvl>
    <w:lvl w:ilvl="7" w:tplc="362CB428">
      <w:start w:val="1"/>
      <w:numFmt w:val="bullet"/>
      <w:lvlText w:val="●"/>
      <w:lvlJc w:val="left"/>
      <w:pPr>
        <w:ind w:left="5760" w:hanging="360"/>
      </w:pPr>
    </w:lvl>
    <w:lvl w:ilvl="8" w:tplc="1466F4C6">
      <w:start w:val="1"/>
      <w:numFmt w:val="bullet"/>
      <w:lvlText w:val="●"/>
      <w:lvlJc w:val="left"/>
      <w:pPr>
        <w:ind w:left="6480" w:hanging="360"/>
      </w:pPr>
    </w:lvl>
  </w:abstractNum>
  <w:num w:numId="1" w16cid:durableId="211185038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38"/>
    <w:rsid w:val="00352940"/>
    <w:rsid w:val="00520824"/>
    <w:rsid w:val="00611C49"/>
    <w:rsid w:val="008756ED"/>
    <w:rsid w:val="00A528DC"/>
    <w:rsid w:val="00B658C5"/>
    <w:rsid w:val="00CC209D"/>
    <w:rsid w:val="00CD0A38"/>
    <w:rsid w:val="00DD10D4"/>
    <w:rsid w:val="00F46BB7"/>
    <w:rsid w:val="00F740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CCDE4"/>
  <w15:docId w15:val="{526C1F91-4FB6-4E68-80D3-8B7663A8B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rFonts w:ascii="Verdana" w:eastAsia="Verdana" w:hAnsi="Verdana" w:cs="Verdana"/>
    </w:rPr>
  </w:style>
  <w:style w:type="paragraph" w:styleId="Naslov1">
    <w:name w:val="heading 1"/>
    <w:basedOn w:val="Navaden"/>
    <w:next w:val="Navaden"/>
    <w:uiPriority w:val="9"/>
    <w:qFormat/>
    <w:pPr>
      <w:outlineLvl w:val="0"/>
    </w:pPr>
    <w:rPr>
      <w:color w:val="2E74B5"/>
      <w:sz w:val="32"/>
      <w:szCs w:val="32"/>
    </w:rPr>
  </w:style>
  <w:style w:type="paragraph" w:styleId="Naslov2">
    <w:name w:val="heading 2"/>
    <w:basedOn w:val="Navaden"/>
    <w:next w:val="Navaden"/>
    <w:uiPriority w:val="9"/>
    <w:semiHidden/>
    <w:unhideWhenUsed/>
    <w:qFormat/>
    <w:pPr>
      <w:outlineLvl w:val="1"/>
    </w:pPr>
    <w:rPr>
      <w:color w:val="2E74B5"/>
      <w:sz w:val="26"/>
      <w:szCs w:val="26"/>
    </w:rPr>
  </w:style>
  <w:style w:type="paragraph" w:styleId="Naslov3">
    <w:name w:val="heading 3"/>
    <w:basedOn w:val="Navaden"/>
    <w:next w:val="Navaden"/>
    <w:uiPriority w:val="9"/>
    <w:semiHidden/>
    <w:unhideWhenUsed/>
    <w:qFormat/>
    <w:pPr>
      <w:outlineLvl w:val="2"/>
    </w:pPr>
    <w:rPr>
      <w:color w:val="1F4D78"/>
      <w:sz w:val="24"/>
      <w:szCs w:val="24"/>
    </w:rPr>
  </w:style>
  <w:style w:type="paragraph" w:styleId="Naslov4">
    <w:name w:val="heading 4"/>
    <w:basedOn w:val="Navaden"/>
    <w:next w:val="Navaden"/>
    <w:uiPriority w:val="9"/>
    <w:semiHidden/>
    <w:unhideWhenUsed/>
    <w:qFormat/>
    <w:pPr>
      <w:outlineLvl w:val="3"/>
    </w:pPr>
    <w:rPr>
      <w:i/>
      <w:iCs/>
      <w:color w:val="2E74B5"/>
    </w:rPr>
  </w:style>
  <w:style w:type="paragraph" w:styleId="Naslov5">
    <w:name w:val="heading 5"/>
    <w:basedOn w:val="Navaden"/>
    <w:next w:val="Navaden"/>
    <w:uiPriority w:val="9"/>
    <w:semiHidden/>
    <w:unhideWhenUsed/>
    <w:qFormat/>
    <w:pPr>
      <w:outlineLvl w:val="4"/>
    </w:pPr>
    <w:rPr>
      <w:color w:val="2E74B5"/>
    </w:rPr>
  </w:style>
  <w:style w:type="paragraph" w:styleId="Naslov6">
    <w:name w:val="heading 6"/>
    <w:basedOn w:val="Navaden"/>
    <w:next w:val="Navaden"/>
    <w:uiPriority w:val="9"/>
    <w:semiHidden/>
    <w:unhideWhenUsed/>
    <w:qFormat/>
    <w:pPr>
      <w:outlineLvl w:val="5"/>
    </w:pPr>
    <w:rPr>
      <w:color w:val="1F4D7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rPr>
      <w:sz w:val="56"/>
      <w:szCs w:val="56"/>
    </w:rPr>
  </w:style>
  <w:style w:type="paragraph" w:customStyle="1" w:styleId="Krepko1">
    <w:name w:val="Krepko1"/>
    <w:basedOn w:val="Navaden"/>
    <w:next w:val="Navaden"/>
    <w:qFormat/>
    <w:rPr>
      <w:b/>
      <w:bCs/>
    </w:rPr>
  </w:style>
  <w:style w:type="paragraph" w:styleId="Odstavekseznama">
    <w:name w:val="List Paragraph"/>
    <w:basedOn w:val="Navaden"/>
    <w:qFormat/>
  </w:style>
  <w:style w:type="character" w:styleId="Hiperpovezava">
    <w:name w:val="Hyperlink"/>
    <w:uiPriority w:val="99"/>
    <w:unhideWhenUsed/>
    <w:rPr>
      <w:color w:val="0563C1"/>
      <w:u w:val="single"/>
    </w:rPr>
  </w:style>
  <w:style w:type="character" w:styleId="Sprotnaopomba-sklic">
    <w:name w:val="footnote reference"/>
    <w:uiPriority w:val="99"/>
    <w:semiHidden/>
    <w:unhideWhenUsed/>
    <w:rPr>
      <w:vertAlign w:val="superscript"/>
    </w:rPr>
  </w:style>
  <w:style w:type="paragraph" w:styleId="Sprotnaopomba-besedilo">
    <w:name w:val="footnote text"/>
    <w:basedOn w:val="Navaden"/>
    <w:link w:val="Sprotnaopomba-besediloZnak"/>
    <w:uiPriority w:val="99"/>
    <w:semiHidden/>
    <w:unhideWhenUsed/>
  </w:style>
  <w:style w:type="character" w:customStyle="1" w:styleId="Sprotnaopomba-besediloZnak">
    <w:name w:val="Sprotna opomba - besedilo Znak"/>
    <w:link w:val="Sprotnaopomba-besedilo"/>
    <w:uiPriority w:val="99"/>
    <w:semiHidden/>
    <w:unhideWhenUsed/>
    <w:rPr>
      <w:sz w:val="20"/>
      <w:szCs w:val="20"/>
    </w:rPr>
  </w:style>
  <w:style w:type="paragraph" w:styleId="Revizija">
    <w:name w:val="Revision"/>
    <w:hidden/>
    <w:uiPriority w:val="99"/>
    <w:semiHidden/>
    <w:rsid w:val="00F46BB7"/>
    <w:rPr>
      <w:rFonts w:ascii="Verdana" w:eastAsia="Verdana" w:hAnsi="Verdana" w:cs="Verdana"/>
    </w:rPr>
  </w:style>
  <w:style w:type="character" w:styleId="Pripombasklic">
    <w:name w:val="annotation reference"/>
    <w:basedOn w:val="Privzetapisavaodstavka"/>
    <w:uiPriority w:val="99"/>
    <w:semiHidden/>
    <w:unhideWhenUsed/>
    <w:rsid w:val="00F46BB7"/>
    <w:rPr>
      <w:sz w:val="16"/>
      <w:szCs w:val="16"/>
    </w:rPr>
  </w:style>
  <w:style w:type="paragraph" w:styleId="Pripombabesedilo">
    <w:name w:val="annotation text"/>
    <w:basedOn w:val="Navaden"/>
    <w:link w:val="PripombabesediloZnak"/>
    <w:uiPriority w:val="99"/>
    <w:semiHidden/>
    <w:unhideWhenUsed/>
    <w:rsid w:val="00F46BB7"/>
  </w:style>
  <w:style w:type="character" w:customStyle="1" w:styleId="PripombabesediloZnak">
    <w:name w:val="Pripomba – besedilo Znak"/>
    <w:basedOn w:val="Privzetapisavaodstavka"/>
    <w:link w:val="Pripombabesedilo"/>
    <w:uiPriority w:val="99"/>
    <w:semiHidden/>
    <w:rsid w:val="00F46BB7"/>
    <w:rPr>
      <w:rFonts w:ascii="Verdana" w:eastAsia="Verdana" w:hAnsi="Verdana" w:cs="Verdana"/>
    </w:rPr>
  </w:style>
  <w:style w:type="paragraph" w:styleId="Zadevapripombe">
    <w:name w:val="annotation subject"/>
    <w:basedOn w:val="Pripombabesedilo"/>
    <w:next w:val="Pripombabesedilo"/>
    <w:link w:val="ZadevapripombeZnak"/>
    <w:uiPriority w:val="99"/>
    <w:semiHidden/>
    <w:unhideWhenUsed/>
    <w:rsid w:val="00F46BB7"/>
    <w:rPr>
      <w:b/>
      <w:bCs/>
    </w:rPr>
  </w:style>
  <w:style w:type="character" w:customStyle="1" w:styleId="ZadevapripombeZnak">
    <w:name w:val="Zadeva pripombe Znak"/>
    <w:basedOn w:val="PripombabesediloZnak"/>
    <w:link w:val="Zadevapripombe"/>
    <w:uiPriority w:val="99"/>
    <w:semiHidden/>
    <w:rsid w:val="00F46BB7"/>
    <w:rPr>
      <w:rFonts w:ascii="Verdana" w:eastAsia="Verdana" w:hAnsi="Verdana" w:cs="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6399">
      <w:bodyDiv w:val="1"/>
      <w:marLeft w:val="0"/>
      <w:marRight w:val="0"/>
      <w:marTop w:val="0"/>
      <w:marBottom w:val="0"/>
      <w:divBdr>
        <w:top w:val="none" w:sz="0" w:space="0" w:color="auto"/>
        <w:left w:val="none" w:sz="0" w:space="0" w:color="auto"/>
        <w:bottom w:val="none" w:sz="0" w:space="0" w:color="auto"/>
        <w:right w:val="none" w:sz="0" w:space="0" w:color="auto"/>
      </w:divBdr>
    </w:div>
    <w:div w:id="303781149">
      <w:bodyDiv w:val="1"/>
      <w:marLeft w:val="0"/>
      <w:marRight w:val="0"/>
      <w:marTop w:val="0"/>
      <w:marBottom w:val="0"/>
      <w:divBdr>
        <w:top w:val="none" w:sz="0" w:space="0" w:color="auto"/>
        <w:left w:val="none" w:sz="0" w:space="0" w:color="auto"/>
        <w:bottom w:val="none" w:sz="0" w:space="0" w:color="auto"/>
        <w:right w:val="none" w:sz="0" w:space="0" w:color="auto"/>
      </w:divBdr>
    </w:div>
    <w:div w:id="529029417">
      <w:bodyDiv w:val="1"/>
      <w:marLeft w:val="0"/>
      <w:marRight w:val="0"/>
      <w:marTop w:val="0"/>
      <w:marBottom w:val="0"/>
      <w:divBdr>
        <w:top w:val="none" w:sz="0" w:space="0" w:color="auto"/>
        <w:left w:val="none" w:sz="0" w:space="0" w:color="auto"/>
        <w:bottom w:val="none" w:sz="0" w:space="0" w:color="auto"/>
        <w:right w:val="none" w:sz="0" w:space="0" w:color="auto"/>
      </w:divBdr>
    </w:div>
    <w:div w:id="889924967">
      <w:bodyDiv w:val="1"/>
      <w:marLeft w:val="0"/>
      <w:marRight w:val="0"/>
      <w:marTop w:val="0"/>
      <w:marBottom w:val="0"/>
      <w:divBdr>
        <w:top w:val="none" w:sz="0" w:space="0" w:color="auto"/>
        <w:left w:val="none" w:sz="0" w:space="0" w:color="auto"/>
        <w:bottom w:val="none" w:sz="0" w:space="0" w:color="auto"/>
        <w:right w:val="none" w:sz="0" w:space="0" w:color="auto"/>
      </w:divBdr>
    </w:div>
    <w:div w:id="1776948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1157</Words>
  <Characters>7372</Characters>
  <Application>Microsoft Office Word</Application>
  <DocSecurity>0</DocSecurity>
  <Lines>163</Lines>
  <Paragraphs>29</Paragraphs>
  <ScaleCrop>false</ScaleCrop>
  <HeadingPairs>
    <vt:vector size="2" baseType="variant">
      <vt:variant>
        <vt:lpstr>Naslov</vt:lpstr>
      </vt:variant>
      <vt:variant>
        <vt:i4>1</vt:i4>
      </vt:variant>
    </vt:vector>
  </HeadingPairs>
  <TitlesOfParts>
    <vt:vector size="1" baseType="lpstr">
      <vt:lpstr>Mnenje o izpolnjevanju standardov VSS</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Mnenje o izpolnjevanju standardov VSS</dc:title>
  <dc:creator>NAKVIS</dc:creator>
  <dc:description>Mnenje o izpolnjevanju standardov VSS</dc:description>
  <cp:lastModifiedBy>Martina Mravlja</cp:lastModifiedBy>
  <cp:revision>5</cp:revision>
  <dcterms:created xsi:type="dcterms:W3CDTF">2025-05-13T07:59:00Z</dcterms:created>
  <dcterms:modified xsi:type="dcterms:W3CDTF">2025-05-13T08:38:00Z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f3422833-5704-478c-86de-ca880c27382e</vt:lpwstr>
  </property>
</Properties>
</file>