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FCD16" w14:textId="0A23EA5F" w:rsidR="00405181" w:rsidRPr="00621759" w:rsidRDefault="00621759">
      <w:pPr>
        <w:rPr>
          <w:sz w:val="21"/>
          <w:szCs w:val="21"/>
        </w:rPr>
      </w:pPr>
      <w:r w:rsidRPr="00621759">
        <w:rPr>
          <w:sz w:val="21"/>
          <w:szCs w:val="21"/>
        </w:rPr>
        <w:t>Številka: 6035-</w:t>
      </w:r>
      <w:r w:rsidR="00AB66B2" w:rsidRPr="00621759">
        <w:rPr>
          <w:sz w:val="21"/>
          <w:szCs w:val="21"/>
        </w:rPr>
        <w:t>7</w:t>
      </w:r>
      <w:r w:rsidRPr="00621759">
        <w:rPr>
          <w:sz w:val="21"/>
          <w:szCs w:val="21"/>
        </w:rPr>
        <w:t>/2025</w:t>
      </w:r>
      <w:r w:rsidR="005433F3" w:rsidRPr="00621759">
        <w:rPr>
          <w:sz w:val="21"/>
          <w:szCs w:val="21"/>
        </w:rPr>
        <w:t>/</w:t>
      </w:r>
    </w:p>
    <w:p w14:paraId="5C3B9457" w14:textId="05028499" w:rsidR="00405181" w:rsidRPr="00621759" w:rsidRDefault="00621759">
      <w:pPr>
        <w:rPr>
          <w:sz w:val="21"/>
          <w:szCs w:val="21"/>
        </w:rPr>
      </w:pPr>
      <w:r w:rsidRPr="00621759">
        <w:rPr>
          <w:sz w:val="21"/>
          <w:szCs w:val="21"/>
        </w:rPr>
        <w:t xml:space="preserve">Datum: </w:t>
      </w:r>
      <w:r w:rsidR="00D00DEC" w:rsidRPr="00621759">
        <w:rPr>
          <w:sz w:val="21"/>
          <w:szCs w:val="21"/>
        </w:rPr>
        <w:t xml:space="preserve">19. </w:t>
      </w:r>
      <w:r w:rsidR="00AB66B2" w:rsidRPr="00621759">
        <w:rPr>
          <w:sz w:val="21"/>
          <w:szCs w:val="21"/>
        </w:rPr>
        <w:t>3</w:t>
      </w:r>
      <w:r w:rsidR="00D00DEC" w:rsidRPr="00621759">
        <w:rPr>
          <w:sz w:val="21"/>
          <w:szCs w:val="21"/>
        </w:rPr>
        <w:t>. 2026</w:t>
      </w:r>
    </w:p>
    <w:p w14:paraId="74B6B527" w14:textId="77777777" w:rsidR="00405181" w:rsidRPr="00621759" w:rsidRDefault="00405181">
      <w:pPr>
        <w:rPr>
          <w:sz w:val="21"/>
          <w:szCs w:val="21"/>
        </w:rPr>
      </w:pPr>
    </w:p>
    <w:p w14:paraId="51C4FA41" w14:textId="090F263C" w:rsidR="0093203E" w:rsidRPr="00621759" w:rsidRDefault="00621759">
      <w:pPr>
        <w:rPr>
          <w:sz w:val="21"/>
          <w:szCs w:val="21"/>
        </w:rPr>
      </w:pPr>
      <w:r w:rsidRPr="00621759">
        <w:rPr>
          <w:sz w:val="21"/>
          <w:szCs w:val="21"/>
        </w:rPr>
        <w:t xml:space="preserve">Svet Nacionalne agencije Republike Slovenije za kakovost v visokem šolstvu (v nadaljevanju: svet agencije) je na podlagi </w:t>
      </w:r>
      <w:r w:rsidR="0093203E" w:rsidRPr="00621759">
        <w:rPr>
          <w:sz w:val="21"/>
          <w:szCs w:val="21"/>
        </w:rPr>
        <w:t>pete točke prvega odstavka 68. člena Zakona o visokem šolstvu</w:t>
      </w:r>
      <w:r w:rsidRPr="00621759">
        <w:rPr>
          <w:sz w:val="21"/>
          <w:szCs w:val="21"/>
        </w:rPr>
        <w:t xml:space="preserve"> (</w:t>
      </w:r>
      <w:r w:rsidR="0093203E" w:rsidRPr="00621759">
        <w:rPr>
          <w:sz w:val="21"/>
          <w:szCs w:val="21"/>
        </w:rPr>
        <w:t>Uradni list RS, št. 56/25</w:t>
      </w:r>
      <w:r w:rsidRPr="00621759">
        <w:rPr>
          <w:sz w:val="21"/>
          <w:szCs w:val="21"/>
        </w:rPr>
        <w:t>; v nadaljevanju: ZViS</w:t>
      </w:r>
      <w:r w:rsidR="0093203E" w:rsidRPr="00621759">
        <w:rPr>
          <w:sz w:val="21"/>
          <w:szCs w:val="21"/>
        </w:rPr>
        <w:t>-1</w:t>
      </w:r>
      <w:r w:rsidRPr="00621759">
        <w:rPr>
          <w:sz w:val="21"/>
          <w:szCs w:val="21"/>
        </w:rPr>
        <w:t>) in v zvezi s prvim odstavkom 20. člena Meril za zunanjo evalvacijo višjih strokovnih šol (Uradni list RS, št. 21/18 in 69/18; v nadaljevanju: merila) v postopku zunanje evalvacije</w:t>
      </w:r>
      <w:r w:rsidR="00AB66B2" w:rsidRPr="00621759">
        <w:rPr>
          <w:sz w:val="21"/>
          <w:szCs w:val="21"/>
        </w:rPr>
        <w:t xml:space="preserve"> </w:t>
      </w:r>
      <w:r w:rsidR="00AB66B2" w:rsidRPr="00621759">
        <w:rPr>
          <w:sz w:val="21"/>
          <w:szCs w:val="21"/>
        </w:rPr>
        <w:t>Višj</w:t>
      </w:r>
      <w:r w:rsidR="00AB66B2" w:rsidRPr="00621759">
        <w:rPr>
          <w:sz w:val="21"/>
          <w:szCs w:val="21"/>
        </w:rPr>
        <w:t>e</w:t>
      </w:r>
      <w:r w:rsidR="00AB66B2" w:rsidRPr="00621759">
        <w:rPr>
          <w:sz w:val="21"/>
          <w:szCs w:val="21"/>
        </w:rPr>
        <w:t xml:space="preserve"> strokovn</w:t>
      </w:r>
      <w:r w:rsidR="00AB66B2" w:rsidRPr="00621759">
        <w:rPr>
          <w:sz w:val="21"/>
          <w:szCs w:val="21"/>
        </w:rPr>
        <w:t>e</w:t>
      </w:r>
      <w:r w:rsidR="00AB66B2" w:rsidRPr="00621759">
        <w:rPr>
          <w:sz w:val="21"/>
          <w:szCs w:val="21"/>
        </w:rPr>
        <w:t xml:space="preserve"> šol</w:t>
      </w:r>
      <w:r w:rsidR="00AB66B2" w:rsidRPr="00621759">
        <w:rPr>
          <w:sz w:val="21"/>
          <w:szCs w:val="21"/>
        </w:rPr>
        <w:t>e</w:t>
      </w:r>
      <w:r w:rsidR="00AB66B2" w:rsidRPr="00621759">
        <w:rPr>
          <w:sz w:val="21"/>
          <w:szCs w:val="21"/>
        </w:rPr>
        <w:t xml:space="preserve"> za gostinstvo, velnes in turizem Bled</w:t>
      </w:r>
      <w:r w:rsidRPr="00621759">
        <w:rPr>
          <w:sz w:val="21"/>
          <w:szCs w:val="21"/>
        </w:rPr>
        <w:t>, Višj</w:t>
      </w:r>
      <w:r w:rsidR="0093203E" w:rsidRPr="00621759">
        <w:rPr>
          <w:sz w:val="21"/>
          <w:szCs w:val="21"/>
        </w:rPr>
        <w:t>e</w:t>
      </w:r>
      <w:r w:rsidRPr="00621759">
        <w:rPr>
          <w:sz w:val="21"/>
          <w:szCs w:val="21"/>
        </w:rPr>
        <w:t xml:space="preserve"> strokovn</w:t>
      </w:r>
      <w:r w:rsidR="0093203E" w:rsidRPr="00621759">
        <w:rPr>
          <w:sz w:val="21"/>
          <w:szCs w:val="21"/>
        </w:rPr>
        <w:t>e</w:t>
      </w:r>
      <w:r w:rsidRPr="00621759">
        <w:rPr>
          <w:sz w:val="21"/>
          <w:szCs w:val="21"/>
        </w:rPr>
        <w:t xml:space="preserve"> šol</w:t>
      </w:r>
      <w:r w:rsidR="0093203E" w:rsidRPr="00621759">
        <w:rPr>
          <w:sz w:val="21"/>
          <w:szCs w:val="21"/>
        </w:rPr>
        <w:t>e,</w:t>
      </w:r>
      <w:r w:rsidRPr="00621759">
        <w:rPr>
          <w:sz w:val="21"/>
          <w:szCs w:val="21"/>
        </w:rPr>
        <w:t xml:space="preserve"> ki je bil začet na podlagi vloge </w:t>
      </w:r>
      <w:r w:rsidR="00AB66B2" w:rsidRPr="00621759">
        <w:rPr>
          <w:sz w:val="21"/>
          <w:szCs w:val="21"/>
        </w:rPr>
        <w:t>Višje strokovne šole za gostinstvo, velnes in turizem Bled</w:t>
      </w:r>
      <w:r w:rsidRPr="00621759">
        <w:rPr>
          <w:sz w:val="21"/>
          <w:szCs w:val="21"/>
        </w:rPr>
        <w:t>, ki jo zastopa direktor</w:t>
      </w:r>
      <w:r w:rsidR="00AB66B2" w:rsidRPr="00621759">
        <w:rPr>
          <w:sz w:val="21"/>
          <w:szCs w:val="21"/>
        </w:rPr>
        <w:t xml:space="preserve"> </w:t>
      </w:r>
      <w:r w:rsidR="00AB66B2" w:rsidRPr="00621759">
        <w:rPr>
          <w:sz w:val="21"/>
          <w:szCs w:val="21"/>
        </w:rPr>
        <w:t>mag. Peter Mihelčič</w:t>
      </w:r>
      <w:r w:rsidR="0093203E" w:rsidRPr="00621759">
        <w:rPr>
          <w:sz w:val="21"/>
          <w:szCs w:val="21"/>
        </w:rPr>
        <w:t>, na svoji 2</w:t>
      </w:r>
      <w:r w:rsidR="00AB66B2" w:rsidRPr="00621759">
        <w:rPr>
          <w:sz w:val="21"/>
          <w:szCs w:val="21"/>
        </w:rPr>
        <w:t>30</w:t>
      </w:r>
      <w:r w:rsidR="0093203E" w:rsidRPr="00621759">
        <w:rPr>
          <w:sz w:val="21"/>
          <w:szCs w:val="21"/>
        </w:rPr>
        <w:t xml:space="preserve">. seji 19. </w:t>
      </w:r>
      <w:r w:rsidR="00AB66B2" w:rsidRPr="00621759">
        <w:rPr>
          <w:sz w:val="21"/>
          <w:szCs w:val="21"/>
        </w:rPr>
        <w:t>3</w:t>
      </w:r>
      <w:r w:rsidR="0093203E" w:rsidRPr="00621759">
        <w:rPr>
          <w:sz w:val="21"/>
          <w:szCs w:val="21"/>
        </w:rPr>
        <w:t>. 2026 sprejel naslednje</w:t>
      </w:r>
    </w:p>
    <w:p w14:paraId="4F40E173" w14:textId="77777777" w:rsidR="00405181" w:rsidRPr="00621759" w:rsidRDefault="00405181">
      <w:pPr>
        <w:rPr>
          <w:sz w:val="21"/>
          <w:szCs w:val="21"/>
        </w:rPr>
      </w:pPr>
    </w:p>
    <w:p w14:paraId="0715C5CF" w14:textId="77777777" w:rsidR="00405181" w:rsidRPr="00621759" w:rsidRDefault="00621759">
      <w:pPr>
        <w:jc w:val="center"/>
        <w:rPr>
          <w:sz w:val="21"/>
          <w:szCs w:val="21"/>
        </w:rPr>
      </w:pPr>
      <w:r w:rsidRPr="00621759">
        <w:rPr>
          <w:b/>
          <w:bCs/>
          <w:sz w:val="21"/>
          <w:szCs w:val="21"/>
        </w:rPr>
        <w:t>MNENJE</w:t>
      </w:r>
    </w:p>
    <w:p w14:paraId="69523F2F" w14:textId="77777777" w:rsidR="00405181" w:rsidRPr="00621759" w:rsidRDefault="00405181">
      <w:pPr>
        <w:rPr>
          <w:sz w:val="21"/>
          <w:szCs w:val="21"/>
        </w:rPr>
      </w:pPr>
    </w:p>
    <w:p w14:paraId="5B6211BE" w14:textId="77777777" w:rsidR="00AB66B2" w:rsidRPr="00621759" w:rsidRDefault="00AB66B2" w:rsidP="00AB66B2">
      <w:pPr>
        <w:rPr>
          <w:sz w:val="21"/>
          <w:szCs w:val="21"/>
        </w:rPr>
      </w:pPr>
      <w:r w:rsidRPr="00621759">
        <w:rPr>
          <w:i/>
          <w:iCs/>
          <w:sz w:val="21"/>
          <w:szCs w:val="21"/>
        </w:rPr>
        <w:t>Svet Nacionalne agencije Republike Slovenije za kakovost v visokem šolstvu meni, da Višja strokovna šola za gostinstvo, velnes in turizem Bled, izpolnjuje standarde kakovosti, določene z Merili za zunanjo evalvacijo višjih strokovnih šol.</w:t>
      </w:r>
    </w:p>
    <w:p w14:paraId="52663603" w14:textId="77777777" w:rsidR="00405181" w:rsidRPr="00621759" w:rsidRDefault="00405181">
      <w:pPr>
        <w:rPr>
          <w:sz w:val="21"/>
          <w:szCs w:val="21"/>
        </w:rPr>
      </w:pPr>
    </w:p>
    <w:p w14:paraId="3632F798" w14:textId="77777777" w:rsidR="00405181" w:rsidRPr="00621759" w:rsidRDefault="00621759">
      <w:pPr>
        <w:contextualSpacing/>
        <w:jc w:val="center"/>
        <w:rPr>
          <w:sz w:val="21"/>
          <w:szCs w:val="21"/>
        </w:rPr>
      </w:pPr>
      <w:r w:rsidRPr="00621759">
        <w:rPr>
          <w:b/>
          <w:bCs/>
          <w:sz w:val="21"/>
          <w:szCs w:val="21"/>
        </w:rPr>
        <w:t>Obrazložitev</w:t>
      </w:r>
    </w:p>
    <w:p w14:paraId="5C514846" w14:textId="77777777" w:rsidR="00405181" w:rsidRPr="00621759" w:rsidRDefault="00405181">
      <w:pPr>
        <w:rPr>
          <w:sz w:val="21"/>
          <w:szCs w:val="21"/>
        </w:rPr>
      </w:pPr>
    </w:p>
    <w:p w14:paraId="354E9F44" w14:textId="3CD24981" w:rsidR="00405181" w:rsidRPr="00621759" w:rsidRDefault="00AB66B2">
      <w:pPr>
        <w:rPr>
          <w:sz w:val="21"/>
          <w:szCs w:val="21"/>
        </w:rPr>
      </w:pPr>
      <w:r w:rsidRPr="00621759">
        <w:rPr>
          <w:sz w:val="21"/>
          <w:szCs w:val="21"/>
        </w:rPr>
        <w:t>Višja strokovna šola za gostinstvo, velnes in turizem Bled</w:t>
      </w:r>
      <w:r w:rsidR="00621759" w:rsidRPr="00621759">
        <w:rPr>
          <w:sz w:val="21"/>
          <w:szCs w:val="21"/>
        </w:rPr>
        <w:t>, Prešernova ulica</w:t>
      </w:r>
      <w:r w:rsidRPr="00621759">
        <w:rPr>
          <w:sz w:val="21"/>
          <w:szCs w:val="21"/>
        </w:rPr>
        <w:t xml:space="preserve"> 32</w:t>
      </w:r>
      <w:r w:rsidR="00621759" w:rsidRPr="00621759">
        <w:rPr>
          <w:sz w:val="21"/>
          <w:szCs w:val="21"/>
        </w:rPr>
        <w:t xml:space="preserve">, </w:t>
      </w:r>
      <w:r w:rsidRPr="00621759">
        <w:rPr>
          <w:sz w:val="21"/>
          <w:szCs w:val="21"/>
        </w:rPr>
        <w:t>4260 Bled</w:t>
      </w:r>
      <w:r w:rsidR="00621759" w:rsidRPr="00621759">
        <w:rPr>
          <w:sz w:val="21"/>
          <w:szCs w:val="21"/>
        </w:rPr>
        <w:t xml:space="preserve">, (v nadaljevanju: šola) je na svet agencije </w:t>
      </w:r>
      <w:r w:rsidR="00DD1858" w:rsidRPr="00621759">
        <w:rPr>
          <w:sz w:val="21"/>
          <w:szCs w:val="21"/>
        </w:rPr>
        <w:t>9</w:t>
      </w:r>
      <w:r w:rsidR="00621759" w:rsidRPr="00621759">
        <w:rPr>
          <w:sz w:val="21"/>
          <w:szCs w:val="21"/>
        </w:rPr>
        <w:t>. 7. 2025 vložil</w:t>
      </w:r>
      <w:r w:rsidR="00C0198A" w:rsidRPr="00621759">
        <w:rPr>
          <w:sz w:val="21"/>
          <w:szCs w:val="21"/>
        </w:rPr>
        <w:t>a</w:t>
      </w:r>
      <w:r w:rsidR="00621759" w:rsidRPr="00621759">
        <w:rPr>
          <w:sz w:val="21"/>
          <w:szCs w:val="21"/>
        </w:rPr>
        <w:t xml:space="preserve"> vlogo za zunanjo evalvacijo višje strokovne šole zaradi sprejetja mnenja o izpolnjevanju z zakonom predpisanih standardov, določenih z merili. Šola je vlogo vložila na predpisanem obrazcu in priložila vse priloge, predpisane v 15. členu meril.</w:t>
      </w:r>
      <w:r w:rsidR="00885AF7" w:rsidRPr="00621759">
        <w:rPr>
          <w:sz w:val="21"/>
          <w:szCs w:val="21"/>
        </w:rPr>
        <w:t xml:space="preserve"> Postopek zunanje evalvacije je bil izveden kot usmerjena presoja v skladu s Smernicami za usmerjene presoje višjih strokovnih šol, ki določajo, da se </w:t>
      </w:r>
      <w:r w:rsidR="00DD1858" w:rsidRPr="00621759">
        <w:rPr>
          <w:sz w:val="21"/>
          <w:szCs w:val="21"/>
        </w:rPr>
        <w:t>izpolnjevanje standardov kakovosti</w:t>
      </w:r>
      <w:r w:rsidR="00885AF7" w:rsidRPr="00621759">
        <w:rPr>
          <w:sz w:val="21"/>
          <w:szCs w:val="21"/>
        </w:rPr>
        <w:t xml:space="preserve"> presoja po vseh standardih kakovosti, poglobljena presoja pa se opravi na desetih izbranih standardih.</w:t>
      </w:r>
    </w:p>
    <w:p w14:paraId="2440B485" w14:textId="77777777" w:rsidR="00405181" w:rsidRPr="00621759" w:rsidRDefault="00405181">
      <w:pPr>
        <w:rPr>
          <w:sz w:val="21"/>
          <w:szCs w:val="21"/>
        </w:rPr>
      </w:pPr>
    </w:p>
    <w:p w14:paraId="615A0A5C" w14:textId="4F49F592" w:rsidR="00405181" w:rsidRPr="00621759" w:rsidRDefault="00621759" w:rsidP="00DD1858">
      <w:pPr>
        <w:rPr>
          <w:sz w:val="21"/>
          <w:szCs w:val="21"/>
        </w:rPr>
      </w:pPr>
      <w:r w:rsidRPr="00621759">
        <w:rPr>
          <w:sz w:val="21"/>
          <w:szCs w:val="21"/>
        </w:rPr>
        <w:t>Svet agencije je v postopku v skladu s 14</w:t>
      </w:r>
      <w:r w:rsidR="00885AF7" w:rsidRPr="00621759">
        <w:rPr>
          <w:sz w:val="21"/>
          <w:szCs w:val="21"/>
        </w:rPr>
        <w:t>.</w:t>
      </w:r>
      <w:r w:rsidRPr="00621759">
        <w:rPr>
          <w:sz w:val="21"/>
          <w:szCs w:val="21"/>
        </w:rPr>
        <w:t xml:space="preserve"> členom </w:t>
      </w:r>
      <w:r w:rsidR="00DD1858" w:rsidRPr="00621759">
        <w:rPr>
          <w:sz w:val="21"/>
          <w:szCs w:val="21"/>
        </w:rPr>
        <w:t>M</w:t>
      </w:r>
      <w:r w:rsidRPr="00621759">
        <w:rPr>
          <w:sz w:val="21"/>
          <w:szCs w:val="21"/>
        </w:rPr>
        <w:t>eril</w:t>
      </w:r>
      <w:r w:rsidR="00DD1858" w:rsidRPr="00621759">
        <w:rPr>
          <w:sz w:val="21"/>
          <w:szCs w:val="21"/>
        </w:rPr>
        <w:t xml:space="preserve"> za višje šole</w:t>
      </w:r>
      <w:r w:rsidRPr="00621759">
        <w:rPr>
          <w:sz w:val="21"/>
          <w:szCs w:val="21"/>
        </w:rPr>
        <w:t xml:space="preserve"> imenoval skupino strokovnjakov za pripravo skupnega poročila o zunanji evalvaciji</w:t>
      </w:r>
      <w:r w:rsidR="00DD1858" w:rsidRPr="00621759">
        <w:rPr>
          <w:sz w:val="21"/>
          <w:szCs w:val="21"/>
        </w:rPr>
        <w:t xml:space="preserve"> višje strokovne</w:t>
      </w:r>
      <w:r w:rsidRPr="00621759">
        <w:rPr>
          <w:sz w:val="21"/>
          <w:szCs w:val="21"/>
        </w:rPr>
        <w:t xml:space="preserve"> šole. Skupina strokovnjakov v sestavi: </w:t>
      </w:r>
      <w:r w:rsidR="00DD1858" w:rsidRPr="00621759">
        <w:rPr>
          <w:sz w:val="21"/>
          <w:szCs w:val="21"/>
        </w:rPr>
        <w:t>Mitja Petelin, Višja strokovna šola za gostinstvo Maribor, predsednik,</w:t>
      </w:r>
      <w:r w:rsidR="00DD1858" w:rsidRPr="00621759">
        <w:rPr>
          <w:sz w:val="21"/>
          <w:szCs w:val="21"/>
        </w:rPr>
        <w:t xml:space="preserve"> </w:t>
      </w:r>
      <w:r w:rsidR="00DD1858" w:rsidRPr="00DD1858">
        <w:rPr>
          <w:sz w:val="21"/>
          <w:szCs w:val="21"/>
        </w:rPr>
        <w:t>prof. dr. Tadeja Jere Jakulin, Univerza na Primorskem, Fakulteta za turistične študije - Turistica, članica,</w:t>
      </w:r>
      <w:r w:rsidR="00DD1858" w:rsidRPr="00621759">
        <w:rPr>
          <w:sz w:val="21"/>
          <w:szCs w:val="21"/>
        </w:rPr>
        <w:t xml:space="preserve"> </w:t>
      </w:r>
      <w:r w:rsidR="00DD1858" w:rsidRPr="00DD1858">
        <w:rPr>
          <w:sz w:val="21"/>
          <w:szCs w:val="21"/>
        </w:rPr>
        <w:t>izr. prof. dr. Jasna Potočnik Topler, Univerza v Mariboru, Fakulteta za turizem, članica,</w:t>
      </w:r>
      <w:r w:rsidR="00DD1858" w:rsidRPr="00621759">
        <w:rPr>
          <w:sz w:val="21"/>
          <w:szCs w:val="21"/>
        </w:rPr>
        <w:t xml:space="preserve"> </w:t>
      </w:r>
      <w:r w:rsidR="00DD1858" w:rsidRPr="00621759">
        <w:rPr>
          <w:sz w:val="21"/>
          <w:szCs w:val="21"/>
        </w:rPr>
        <w:t>Karen Gladović, Univerza na Primorskem, Fakulteta za management, članica študentka</w:t>
      </w:r>
      <w:r w:rsidR="007E1CE1" w:rsidRPr="00621759">
        <w:rPr>
          <w:sz w:val="21"/>
          <w:szCs w:val="21"/>
        </w:rPr>
        <w:t>,</w:t>
      </w:r>
      <w:r w:rsidRPr="00621759">
        <w:rPr>
          <w:sz w:val="21"/>
          <w:szCs w:val="21"/>
        </w:rPr>
        <w:t xml:space="preserve"> je na podlagi samoevalvacijskega poročila šole, vloge, druge zahtevane dokumentacije in obiska šole </w:t>
      </w:r>
      <w:r w:rsidR="00DD1858" w:rsidRPr="00621759">
        <w:rPr>
          <w:sz w:val="21"/>
          <w:szCs w:val="21"/>
        </w:rPr>
        <w:t>24</w:t>
      </w:r>
      <w:r w:rsidRPr="00621759">
        <w:rPr>
          <w:sz w:val="21"/>
          <w:szCs w:val="21"/>
        </w:rPr>
        <w:t xml:space="preserve">. </w:t>
      </w:r>
      <w:r w:rsidR="00DD1858" w:rsidRPr="00621759">
        <w:rPr>
          <w:sz w:val="21"/>
          <w:szCs w:val="21"/>
        </w:rPr>
        <w:t>11</w:t>
      </w:r>
      <w:r w:rsidRPr="00621759">
        <w:rPr>
          <w:sz w:val="21"/>
          <w:szCs w:val="21"/>
        </w:rPr>
        <w:t xml:space="preserve">. 2025 in </w:t>
      </w:r>
      <w:r w:rsidR="00DD1858" w:rsidRPr="00621759">
        <w:rPr>
          <w:sz w:val="21"/>
          <w:szCs w:val="21"/>
        </w:rPr>
        <w:t>25</w:t>
      </w:r>
      <w:r w:rsidRPr="00621759">
        <w:rPr>
          <w:sz w:val="21"/>
          <w:szCs w:val="21"/>
        </w:rPr>
        <w:t>. 1</w:t>
      </w:r>
      <w:r w:rsidR="00DD1858" w:rsidRPr="00621759">
        <w:rPr>
          <w:sz w:val="21"/>
          <w:szCs w:val="21"/>
        </w:rPr>
        <w:t>1</w:t>
      </w:r>
      <w:r w:rsidRPr="00621759">
        <w:rPr>
          <w:sz w:val="21"/>
          <w:szCs w:val="21"/>
        </w:rPr>
        <w:t>. 2025 pripravila evalvacijsko poročilo, iz katerega je razvidno, da šola deluje v skladu z zakonom in merili.</w:t>
      </w:r>
      <w:r w:rsidR="006A6E7A" w:rsidRPr="00621759">
        <w:rPr>
          <w:sz w:val="21"/>
          <w:szCs w:val="21"/>
        </w:rPr>
        <w:t xml:space="preserve"> Šola na evalvacijsko poročilo v določenem roku ni podala pripomb, s čimer je evalvacijsko poročilo postalo tudi končno.</w:t>
      </w:r>
    </w:p>
    <w:p w14:paraId="564C6687" w14:textId="77777777" w:rsidR="00405181" w:rsidRPr="00621759" w:rsidRDefault="00405181">
      <w:pPr>
        <w:rPr>
          <w:sz w:val="21"/>
          <w:szCs w:val="21"/>
        </w:rPr>
      </w:pPr>
    </w:p>
    <w:p w14:paraId="24F60CF0" w14:textId="3F381EFF" w:rsidR="00405181" w:rsidRPr="00621759" w:rsidRDefault="001A4806">
      <w:pPr>
        <w:rPr>
          <w:sz w:val="21"/>
          <w:szCs w:val="21"/>
        </w:rPr>
      </w:pPr>
      <w:r w:rsidRPr="00621759">
        <w:rPr>
          <w:sz w:val="21"/>
          <w:szCs w:val="21"/>
        </w:rPr>
        <w:t xml:space="preserve">V 26. členu Zakona o višjem strokovnem izobraževanju (Uradni list RS, št. 86/04, 100/13, 54/22 – ZUPŠ-1 in 102/23, v nadaljevanju: ZVSI) je določeno, da se izpolnjevanje pogojev za opravljanje višješolske dejavnosti preverja vsakih pet let po </w:t>
      </w:r>
      <w:r w:rsidRPr="00621759">
        <w:rPr>
          <w:sz w:val="21"/>
          <w:szCs w:val="21"/>
        </w:rPr>
        <w:lastRenderedPageBreak/>
        <w:t>uradni dolžnosti, na predlog nacionalne agencije ali inšpektorata pa tudi prej. V 68. členu Zakona o visokem šolstvu je določeno, da agencija izvaja zunanje evalvacije višjih strokovnih šol ter pri tem določa postopke in merila za njihovo izvedbo. Področja presoje višje strokovne šole določa 5. člen Meril za zunanjo evalvacijo višjih strokovnih šol: delovanje šole, kadri, študenti, materialne razmere ter notranje zagotavljanje in izboljševanje kakovosti ter izvajanje študijskih programov.</w:t>
      </w:r>
    </w:p>
    <w:p w14:paraId="01EE72C4" w14:textId="77777777" w:rsidR="001A4806" w:rsidRPr="00621759" w:rsidRDefault="001A4806">
      <w:pPr>
        <w:rPr>
          <w:sz w:val="21"/>
          <w:szCs w:val="21"/>
        </w:rPr>
      </w:pPr>
    </w:p>
    <w:p w14:paraId="2ED401FB" w14:textId="145C047A" w:rsidR="009B1ED3" w:rsidRPr="00621759" w:rsidRDefault="001A4806" w:rsidP="0068778E">
      <w:pPr>
        <w:rPr>
          <w:sz w:val="21"/>
          <w:szCs w:val="21"/>
        </w:rPr>
      </w:pPr>
      <w:r w:rsidRPr="00621759">
        <w:rPr>
          <w:sz w:val="21"/>
          <w:szCs w:val="21"/>
        </w:rPr>
        <w:t xml:space="preserve">Zunanja evalvacija je bila izvedena kot usmerjena presoja. Skupina strokovnjakov je skladnost šole presojala po vseh standardih kakovosti iz </w:t>
      </w:r>
      <w:r w:rsidR="00DD1858" w:rsidRPr="00621759">
        <w:rPr>
          <w:sz w:val="21"/>
          <w:szCs w:val="21"/>
        </w:rPr>
        <w:t>M</w:t>
      </w:r>
      <w:r w:rsidRPr="00621759">
        <w:rPr>
          <w:sz w:val="21"/>
          <w:szCs w:val="21"/>
        </w:rPr>
        <w:t>eril</w:t>
      </w:r>
      <w:r w:rsidR="00DD1858" w:rsidRPr="00621759">
        <w:rPr>
          <w:sz w:val="21"/>
          <w:szCs w:val="21"/>
        </w:rPr>
        <w:t xml:space="preserve"> za višje šole</w:t>
      </w:r>
      <w:r w:rsidRPr="00621759">
        <w:rPr>
          <w:sz w:val="21"/>
          <w:szCs w:val="21"/>
        </w:rPr>
        <w:t>, poglobljeno pa je presodila deset izbranih standardov</w:t>
      </w:r>
      <w:r w:rsidR="00DD1858" w:rsidRPr="00621759">
        <w:rPr>
          <w:sz w:val="21"/>
          <w:szCs w:val="21"/>
        </w:rPr>
        <w:t>:</w:t>
      </w:r>
      <w:r w:rsidRPr="00621759">
        <w:rPr>
          <w:sz w:val="21"/>
          <w:szCs w:val="21"/>
        </w:rPr>
        <w:t xml:space="preserve"> </w:t>
      </w:r>
      <w:r w:rsidR="00DD1858" w:rsidRPr="00621759">
        <w:rPr>
          <w:sz w:val="21"/>
          <w:szCs w:val="21"/>
        </w:rPr>
        <w:t>4., 6., 7., 8., 9., 10., 14., 17., 18. in 21. standard</w:t>
      </w:r>
      <w:r w:rsidR="00DD1858" w:rsidRPr="00621759">
        <w:rPr>
          <w:sz w:val="21"/>
          <w:szCs w:val="21"/>
        </w:rPr>
        <w:t xml:space="preserve"> kakovosti. </w:t>
      </w:r>
      <w:r w:rsidRPr="00621759">
        <w:rPr>
          <w:sz w:val="21"/>
          <w:szCs w:val="21"/>
        </w:rPr>
        <w:t>Svet agencije je vlogo šole obravnaval na svoji 2</w:t>
      </w:r>
      <w:r w:rsidR="00DD1858" w:rsidRPr="00621759">
        <w:rPr>
          <w:sz w:val="21"/>
          <w:szCs w:val="21"/>
        </w:rPr>
        <w:t>30</w:t>
      </w:r>
      <w:r w:rsidRPr="00621759">
        <w:rPr>
          <w:sz w:val="21"/>
          <w:szCs w:val="21"/>
        </w:rPr>
        <w:t>. seji 1</w:t>
      </w:r>
      <w:r w:rsidR="00DD1858" w:rsidRPr="00621759">
        <w:rPr>
          <w:sz w:val="21"/>
          <w:szCs w:val="21"/>
        </w:rPr>
        <w:t>3</w:t>
      </w:r>
      <w:r w:rsidRPr="00621759">
        <w:rPr>
          <w:sz w:val="21"/>
          <w:szCs w:val="21"/>
        </w:rPr>
        <w:t xml:space="preserve">. 2. 2026. Presojal jo je po vseh standardih kakovosti določenih v 6., 7., 8., 9. in 10. členu </w:t>
      </w:r>
      <w:r w:rsidR="00DD1858" w:rsidRPr="00621759">
        <w:rPr>
          <w:sz w:val="21"/>
          <w:szCs w:val="21"/>
        </w:rPr>
        <w:t>M</w:t>
      </w:r>
      <w:r w:rsidRPr="00621759">
        <w:rPr>
          <w:sz w:val="21"/>
          <w:szCs w:val="21"/>
        </w:rPr>
        <w:t>eril</w:t>
      </w:r>
      <w:r w:rsidR="00DD1858" w:rsidRPr="00621759">
        <w:rPr>
          <w:sz w:val="21"/>
          <w:szCs w:val="21"/>
        </w:rPr>
        <w:t xml:space="preserve"> za višje šole</w:t>
      </w:r>
      <w:r w:rsidRPr="00621759">
        <w:rPr>
          <w:sz w:val="21"/>
          <w:szCs w:val="21"/>
        </w:rPr>
        <w:t xml:space="preserve"> ter ugotovil, da šola izpolnjuje vse standarde kakovosti, določene</w:t>
      </w:r>
      <w:r w:rsidR="00DD1858" w:rsidRPr="00621759">
        <w:rPr>
          <w:sz w:val="21"/>
          <w:szCs w:val="21"/>
        </w:rPr>
        <w:t xml:space="preserve"> z</w:t>
      </w:r>
      <w:r w:rsidRPr="00621759">
        <w:rPr>
          <w:sz w:val="21"/>
          <w:szCs w:val="21"/>
        </w:rPr>
        <w:t xml:space="preserve"> </w:t>
      </w:r>
      <w:r w:rsidR="00DD1858" w:rsidRPr="00621759">
        <w:rPr>
          <w:sz w:val="21"/>
          <w:szCs w:val="21"/>
        </w:rPr>
        <w:t>M</w:t>
      </w:r>
      <w:r w:rsidRPr="00621759">
        <w:rPr>
          <w:sz w:val="21"/>
          <w:szCs w:val="21"/>
        </w:rPr>
        <w:t>erili</w:t>
      </w:r>
      <w:r w:rsidR="00DD1858" w:rsidRPr="00621759">
        <w:rPr>
          <w:sz w:val="21"/>
          <w:szCs w:val="21"/>
        </w:rPr>
        <w:t xml:space="preserve"> za višje šole</w:t>
      </w:r>
      <w:r w:rsidRPr="00621759">
        <w:rPr>
          <w:sz w:val="21"/>
          <w:szCs w:val="21"/>
        </w:rPr>
        <w:t>.</w:t>
      </w:r>
      <w:r w:rsidR="0068778E" w:rsidRPr="00621759">
        <w:rPr>
          <w:sz w:val="21"/>
          <w:szCs w:val="21"/>
        </w:rPr>
        <w:t xml:space="preserve"> </w:t>
      </w:r>
    </w:p>
    <w:p w14:paraId="02F0F3D6" w14:textId="77777777" w:rsidR="009B1ED3" w:rsidRPr="00621759" w:rsidRDefault="009B1ED3" w:rsidP="0068778E">
      <w:pPr>
        <w:rPr>
          <w:sz w:val="21"/>
          <w:szCs w:val="21"/>
        </w:rPr>
      </w:pPr>
    </w:p>
    <w:p w14:paraId="565BAC08" w14:textId="2FA4EDA7" w:rsidR="0068778E" w:rsidRPr="00621759" w:rsidRDefault="0068778E" w:rsidP="0068778E">
      <w:pPr>
        <w:rPr>
          <w:sz w:val="21"/>
          <w:szCs w:val="21"/>
        </w:rPr>
      </w:pPr>
      <w:r w:rsidRPr="00621759">
        <w:rPr>
          <w:sz w:val="21"/>
          <w:szCs w:val="21"/>
        </w:rPr>
        <w:t xml:space="preserve">Področje delovanja šole opredeljujejo standardi kakovosti od 1 do 7 (6. člen meril). </w:t>
      </w:r>
    </w:p>
    <w:p w14:paraId="7A7DB63A" w14:textId="722055E0" w:rsidR="00DD1858" w:rsidRPr="00621759" w:rsidRDefault="00DD1858" w:rsidP="00DD1858">
      <w:pPr>
        <w:rPr>
          <w:sz w:val="21"/>
          <w:szCs w:val="21"/>
        </w:rPr>
      </w:pPr>
      <w:r w:rsidRPr="00621759">
        <w:rPr>
          <w:sz w:val="21"/>
          <w:szCs w:val="21"/>
        </w:rPr>
        <w:t>Iz poročila skupine strokovnjakov izhaja, da šola stabilno in uspešno uresničuje svoje poslanstvo ter strateške cilje, pri čemer je njeno delovanje dobro vpeto v lokalno, nacionalno in mednarodno okolje ter podprto z razvejano mrežo partnerstev z izobraževalnimi institucijami, strokovnimi organizacijami in podjetji. Posebej je izpostavljena kakovostna organizacija praktičnega izobraževanja, ki poteka v sodelovanju s številnimi partnerskimi podjetji in v šolskem hotelu, kar študentom omogoča pridobivanje relevantnih praktičnih znanj in kompetenc. Skupina strokovnjakov ugotavlja tudi, da šola razvija aktivno sodelovanje z deležniki ter spodbuja udeležbo študentov na domačih in mednarodnih tekmovanjih, kjer dosegajo vidne rezultate, zlasti v programu Gostinstvo in turizem. Hkrati šola ohranja dobro razvito mednarodno sodelovanje, predvsem preko strokovnih združenj in mobilnosti Erasmus+, ter izvaja strateško načrtovanje razvoja na podlagi rednih samoevalvacij in spremljanja doseganja ciljev.</w:t>
      </w:r>
      <w:r w:rsidRPr="00621759">
        <w:rPr>
          <w:sz w:val="21"/>
          <w:szCs w:val="21"/>
        </w:rPr>
        <w:t xml:space="preserve"> </w:t>
      </w:r>
      <w:r w:rsidRPr="00621759">
        <w:rPr>
          <w:sz w:val="21"/>
          <w:szCs w:val="21"/>
        </w:rPr>
        <w:t xml:space="preserve">Skupina strokovnjakov priporoča, da šola sistematičneje spremlja uresničevanje priložnosti za izboljšanje iz preteklih zunanjih evalvacij ter zagotovi bolj pregledno dokumentiranje njihove implementacije. Priporoča tudi nadaljnjo krepitev projektnih in tekmovalnih aktivnosti za študente študijskega programa Velnes ter večjo uspešnost pri vključevanju v mednarodne projekte. </w:t>
      </w:r>
      <w:r w:rsidRPr="00621759">
        <w:rPr>
          <w:sz w:val="21"/>
          <w:szCs w:val="21"/>
        </w:rPr>
        <w:t xml:space="preserve">Svet v celoti sledi poročilu strokovnjakov na podorčju delovanja šole. </w:t>
      </w:r>
    </w:p>
    <w:p w14:paraId="3F57C70E" w14:textId="644559B4" w:rsidR="00DD1858" w:rsidRPr="00621759" w:rsidRDefault="009B1ED3" w:rsidP="00DD1858">
      <w:pPr>
        <w:rPr>
          <w:sz w:val="21"/>
          <w:szCs w:val="21"/>
        </w:rPr>
      </w:pPr>
      <w:r w:rsidRPr="00621759">
        <w:rPr>
          <w:sz w:val="21"/>
          <w:szCs w:val="21"/>
        </w:rPr>
        <w:br/>
        <w:t>Področje kadrov opredeljujeta standarda kakovosti 8 in 9 (7. člen meril).</w:t>
      </w:r>
      <w:r w:rsidR="00DD1858" w:rsidRPr="00621759">
        <w:rPr>
          <w:sz w:val="21"/>
          <w:szCs w:val="21"/>
        </w:rPr>
        <w:t xml:space="preserve"> </w:t>
      </w:r>
      <w:r w:rsidR="00DD1858" w:rsidRPr="00621759">
        <w:rPr>
          <w:sz w:val="21"/>
          <w:szCs w:val="21"/>
        </w:rPr>
        <w:t>Iz poročila skupine strokovnjakov izhaja, da šola zagotavlja ustrezno kadrovsko strukturo za izvajanje študijskih programov ter spodbuja strokovni in pedagoški razvoj zaposlenih. Predavatelji se redno udeležujejo strokovnih izobraževanj, konferenc in mednarodnih mobilnosti, aktivno sodelujejo v projektih ter ohranjajo tesne povezave z gospodarstvom, kar omogoča prenos aktualnih strokovnih znanj v pedagoški proces. Šola ima zagotovljeno tudi ustrezno administrativno in strokovno podporo, ki študentom in zaposlenim omogoča učinkovito pomoč pri študijskih in organizacijskih vprašanjih.</w:t>
      </w:r>
      <w:r w:rsidR="00DD1858" w:rsidRPr="00621759">
        <w:rPr>
          <w:sz w:val="21"/>
          <w:szCs w:val="21"/>
        </w:rPr>
        <w:t xml:space="preserve"> </w:t>
      </w:r>
      <w:r w:rsidR="00DD1858" w:rsidRPr="00621759">
        <w:rPr>
          <w:sz w:val="21"/>
          <w:szCs w:val="21"/>
        </w:rPr>
        <w:t xml:space="preserve">Skupina strokovnjakov priporoča, da šola nadalje razvija strukturirane oblike uvajanja novih sodelavcev in mentorjev iz prakse ter dodatno spodbuja vključevanje zaposlenih v mednarodne projekte in strokovno-raziskovalno dejavnost. </w:t>
      </w:r>
      <w:r w:rsidR="00DD1858" w:rsidRPr="00621759">
        <w:rPr>
          <w:sz w:val="21"/>
          <w:szCs w:val="21"/>
        </w:rPr>
        <w:lastRenderedPageBreak/>
        <w:t>Priporoča tudi nadaljnji razvoj sistematičnih oblik strokovnega usposabljanja ter razmislek o ukrepih za razbremenitev podpornih služb in optimizacijo administrativnih procesov.</w:t>
      </w:r>
      <w:r w:rsidR="00DD1858" w:rsidRPr="00621759">
        <w:rPr>
          <w:sz w:val="21"/>
          <w:szCs w:val="21"/>
        </w:rPr>
        <w:t xml:space="preserve"> Svet agencije v celoti sledi poročilu skupine strokovnjakov na podorčju kadrov. </w:t>
      </w:r>
    </w:p>
    <w:p w14:paraId="4275FCE7" w14:textId="7C7E3105" w:rsidR="00E34A88" w:rsidRPr="00621759" w:rsidRDefault="00E34A88" w:rsidP="00E34A88">
      <w:pPr>
        <w:rPr>
          <w:sz w:val="21"/>
          <w:szCs w:val="21"/>
        </w:rPr>
      </w:pPr>
    </w:p>
    <w:p w14:paraId="2F77F52F" w14:textId="67AB2486" w:rsidR="00E06D90" w:rsidRPr="00621759" w:rsidRDefault="00E06D90" w:rsidP="00DD1858">
      <w:pPr>
        <w:rPr>
          <w:sz w:val="21"/>
          <w:szCs w:val="21"/>
        </w:rPr>
      </w:pPr>
      <w:r w:rsidRPr="00621759">
        <w:rPr>
          <w:sz w:val="21"/>
          <w:szCs w:val="21"/>
        </w:rPr>
        <w:t xml:space="preserve">Področje študentov opredeljujejo standardi kakovosti od 10 do 13 (8. člen meril). </w:t>
      </w:r>
      <w:r w:rsidR="002F483B" w:rsidRPr="00621759">
        <w:rPr>
          <w:sz w:val="21"/>
          <w:szCs w:val="21"/>
        </w:rPr>
        <w:t>Iz poročila skupine strokovnjakov izhaja, da šola študentom zagotavlja ustrezno podporo pri študiju, saj so jim na voljo digitalna učna gradiva, knjižnične storitve ter različne oblike svetovanja in pomoči. Študenti sodelujejo pri projektnem delu in praktičnem izobraževanju v realnem delovnem okolju, predavatelji pa so jim dostopni preko govorilnih ur in digitalnih komunikacijskih kanalov. Skupina strokovnjakov ugotavlja tudi, da so študenti vključeni v organe šole in procese samoevalvacije, kar omogoča njihovo aktivno sodelovanje pri razvoju študijskega procesa</w:t>
      </w:r>
      <w:r w:rsidR="002F483B" w:rsidRPr="00621759">
        <w:rPr>
          <w:sz w:val="21"/>
          <w:szCs w:val="21"/>
        </w:rPr>
        <w:t xml:space="preserve">. </w:t>
      </w:r>
      <w:r w:rsidR="002F483B" w:rsidRPr="00621759">
        <w:rPr>
          <w:sz w:val="21"/>
          <w:szCs w:val="21"/>
        </w:rPr>
        <w:t>Skupina strokovnjakov priporoča, da šola nadalje razvija sistematično zbiranje povratnih informacij študentov, zlasti v povezavi s praktičnim izobraževanjem, ter spodbuja večjo odzivnost študentov pri sodelovanju v evalvacijskih postopkih. Priporoča tudi nadaljnjo krepitev projektnih in obštudijskih aktivnosti, ki omogočajo razvoj strokovnih in praktičnih kompetenc študentov.</w:t>
      </w:r>
      <w:r w:rsidR="002F483B" w:rsidRPr="00621759">
        <w:rPr>
          <w:sz w:val="21"/>
          <w:szCs w:val="21"/>
        </w:rPr>
        <w:t xml:space="preserve"> Svet agencije v celoti sledi poročilu strokovnjakov na področju študentov. </w:t>
      </w:r>
    </w:p>
    <w:p w14:paraId="00CA47A5" w14:textId="77777777" w:rsidR="00E34A88" w:rsidRPr="00621759" w:rsidRDefault="00E34A88" w:rsidP="00E34A88">
      <w:pPr>
        <w:rPr>
          <w:sz w:val="21"/>
          <w:szCs w:val="21"/>
        </w:rPr>
      </w:pPr>
    </w:p>
    <w:p w14:paraId="768756DE" w14:textId="1A16AF4A" w:rsidR="00E34A88" w:rsidRPr="00621759" w:rsidRDefault="00E06D90" w:rsidP="00E06D90">
      <w:pPr>
        <w:rPr>
          <w:sz w:val="21"/>
          <w:szCs w:val="21"/>
        </w:rPr>
      </w:pPr>
      <w:r w:rsidRPr="00621759">
        <w:rPr>
          <w:sz w:val="21"/>
          <w:szCs w:val="21"/>
        </w:rPr>
        <w:t>Področje materialnih razmer opredeljujejo standardi kakovosti od 14 do 17 (9. člen meril).</w:t>
      </w:r>
      <w:r w:rsidR="00105D77" w:rsidRPr="00621759">
        <w:rPr>
          <w:sz w:val="21"/>
          <w:szCs w:val="21"/>
        </w:rPr>
        <w:t xml:space="preserve"> </w:t>
      </w:r>
      <w:r w:rsidR="002F483B" w:rsidRPr="00621759">
        <w:rPr>
          <w:sz w:val="21"/>
          <w:szCs w:val="21"/>
        </w:rPr>
        <w:t>Iz poročila skupine strokovnjakov izhaja, da šola zagotavlja ustrezne materialne pogoje za izvajanje študijske dejavnosti, saj razpolaga s primerno opremljenimi učilnicami, specializiranimi prostori in ustrezno informacijsko-komunikacijsko opremo, ki omogoča kakovostno izvedbo pedagoškega in praktičnega dela. Prostori so dostopni tudi študentom s posebnimi potrebami, šola pa zagotavlja različne prilagoditve študijskega procesa ter sodeluje s specializiranimi institucijami pri pripravi dostopnih študijskih gradiv. Skupina strokovnjakov ugotavlja tudi, da finančno načrtovanje omogoča stabilno izvajanje dejavnosti in razvoj šole.</w:t>
      </w:r>
      <w:r w:rsidR="002F483B" w:rsidRPr="00621759">
        <w:rPr>
          <w:sz w:val="21"/>
          <w:szCs w:val="21"/>
        </w:rPr>
        <w:t xml:space="preserve"> </w:t>
      </w:r>
      <w:r w:rsidR="002F483B" w:rsidRPr="00621759">
        <w:rPr>
          <w:sz w:val="21"/>
          <w:szCs w:val="21"/>
        </w:rPr>
        <w:t>Skupina strokovnjakov priporoča, da šola tudi v prihodnje skrbi za posodabljanje opreme in infrastrukture ter nadaljuje z ukrepi za izboljšanje dostopnosti in prilagoditev študijskega okolja različnim skupinam študentov. Priporoča tudi nadaljnje spremljanje potreb študijskega procesa pri načrtovanju investicij v prostorske in tehnične pogoje.</w:t>
      </w:r>
      <w:r w:rsidR="002F483B" w:rsidRPr="00621759">
        <w:rPr>
          <w:sz w:val="21"/>
          <w:szCs w:val="21"/>
        </w:rPr>
        <w:t xml:space="preserve"> Svet agencije v celoti sledi poročilu skupine strokovnjakov na področju materialnih razmer. </w:t>
      </w:r>
    </w:p>
    <w:p w14:paraId="47900C5F" w14:textId="77777777" w:rsidR="00105D77" w:rsidRPr="00621759" w:rsidRDefault="00105D77" w:rsidP="00E06D90">
      <w:pPr>
        <w:rPr>
          <w:sz w:val="21"/>
          <w:szCs w:val="21"/>
        </w:rPr>
      </w:pPr>
    </w:p>
    <w:p w14:paraId="70267578" w14:textId="36C20188" w:rsidR="00013A40" w:rsidRPr="00621759" w:rsidRDefault="00105D77" w:rsidP="00105D77">
      <w:pPr>
        <w:rPr>
          <w:sz w:val="21"/>
          <w:szCs w:val="21"/>
        </w:rPr>
      </w:pPr>
      <w:r w:rsidRPr="00621759">
        <w:rPr>
          <w:sz w:val="21"/>
          <w:szCs w:val="21"/>
        </w:rPr>
        <w:t xml:space="preserve">Področje notranjega zagotavljanja in izboljševanja kakovosti ter izvajanja študijskih programov opredeljujejo standardi kakovosti od 18 do 22 (10. člen meril). </w:t>
      </w:r>
      <w:r w:rsidR="00013A40" w:rsidRPr="00621759">
        <w:rPr>
          <w:sz w:val="21"/>
          <w:szCs w:val="21"/>
        </w:rPr>
        <w:t>Iz poročila skupine strokovnjakov izhaja, da ima šola vzpostavljen celovit notranji sistem zagotavljanja kakovosti, ki temelji na redni samoevalvaciji ter vključuje različne deležnike, vključno s študenti, predavatelji, diplomanti, mentorji iz gospodarstva in drugimi partnerji. Sistem omogoča redno spremljanje izvajanja študijskih programov, praktičnega izobraževanja, kadrovskih in materialnih pogojev ter uresničevanja strateških ciljev, ugotovitve pa se uporabljajo za posodabljanje študijskih programov in razvoj dejavnosti šole. Na tej podlagi šola uresničuje načelo sklenjenega kroga kakovosti, ki vključuje načrtovanje, izvajanje, spremljanje in izboljševanje dejavnosti.</w:t>
      </w:r>
      <w:r w:rsidR="00013A40" w:rsidRPr="00621759">
        <w:rPr>
          <w:sz w:val="21"/>
          <w:szCs w:val="21"/>
        </w:rPr>
        <w:t xml:space="preserve"> </w:t>
      </w:r>
      <w:r w:rsidR="00013A40" w:rsidRPr="00621759">
        <w:rPr>
          <w:sz w:val="21"/>
          <w:szCs w:val="21"/>
        </w:rPr>
        <w:lastRenderedPageBreak/>
        <w:t>Skupina strokovnjakov priporoča, da šola pripravi preglednejši in sistematičen prikaz vseh priložnosti za izboljšanje iz preteklih zunanjih evalvacij ter jasneje dokumentira njihovo uresničevanje. Priporoča tudi nadaljnje krepitev vključevanja deležnikov v procese samoevalvacije in razvoj dejavnosti šole.</w:t>
      </w:r>
      <w:r w:rsidR="00013A40" w:rsidRPr="00621759">
        <w:rPr>
          <w:sz w:val="21"/>
          <w:szCs w:val="21"/>
        </w:rPr>
        <w:t xml:space="preserve"> Svet agnecije v celoti sledi poročilu skupine strokovnjakov na področju zagotavljanja kakovosti. </w:t>
      </w:r>
    </w:p>
    <w:p w14:paraId="4C1371ED" w14:textId="77777777" w:rsidR="00013A40" w:rsidRPr="00621759" w:rsidRDefault="00013A40" w:rsidP="00105D77">
      <w:pPr>
        <w:rPr>
          <w:sz w:val="21"/>
          <w:szCs w:val="21"/>
        </w:rPr>
      </w:pPr>
    </w:p>
    <w:p w14:paraId="771E0DD9" w14:textId="25582403" w:rsidR="00105D77" w:rsidRPr="00621759" w:rsidRDefault="00105D77" w:rsidP="00E34A88">
      <w:pPr>
        <w:rPr>
          <w:sz w:val="21"/>
          <w:szCs w:val="21"/>
        </w:rPr>
      </w:pPr>
      <w:r w:rsidRPr="00621759">
        <w:rPr>
          <w:sz w:val="21"/>
          <w:szCs w:val="21"/>
        </w:rPr>
        <w:t>Na podlagi navedenega svet agencije meni, da šola izpolnjuje standarde kakovosti, določene z merili: ustrezni so njeno delovanje, kadrovska zasedba, materialni pogoji</w:t>
      </w:r>
      <w:r w:rsidR="00013A40" w:rsidRPr="00621759">
        <w:rPr>
          <w:sz w:val="21"/>
          <w:szCs w:val="21"/>
        </w:rPr>
        <w:t>, pogoji za delovanje študentov</w:t>
      </w:r>
      <w:r w:rsidRPr="00621759">
        <w:rPr>
          <w:sz w:val="21"/>
          <w:szCs w:val="21"/>
        </w:rPr>
        <w:t xml:space="preserve"> ter notranje zagotavljanje in izboljševanje kakovosti ter izvajanje študijskih programov. Svet agencije kot primer dobr</w:t>
      </w:r>
      <w:r w:rsidR="00013A40" w:rsidRPr="00621759">
        <w:rPr>
          <w:sz w:val="21"/>
          <w:szCs w:val="21"/>
        </w:rPr>
        <w:t>e</w:t>
      </w:r>
      <w:r w:rsidRPr="00621759">
        <w:rPr>
          <w:sz w:val="21"/>
          <w:szCs w:val="21"/>
        </w:rPr>
        <w:t xml:space="preserve"> praks</w:t>
      </w:r>
      <w:r w:rsidR="00013A40" w:rsidRPr="00621759">
        <w:rPr>
          <w:sz w:val="21"/>
          <w:szCs w:val="21"/>
        </w:rPr>
        <w:t>e</w:t>
      </w:r>
      <w:r w:rsidRPr="00621759">
        <w:rPr>
          <w:sz w:val="21"/>
          <w:szCs w:val="21"/>
        </w:rPr>
        <w:t xml:space="preserve"> še posebej izpostavlja </w:t>
      </w:r>
      <w:r w:rsidR="00013A40" w:rsidRPr="00621759">
        <w:rPr>
          <w:sz w:val="21"/>
          <w:szCs w:val="21"/>
        </w:rPr>
        <w:t>Medpodjetniški izobraževalni center (MIC) in šolski hotel</w:t>
      </w:r>
      <w:r w:rsidR="00013A40" w:rsidRPr="00621759">
        <w:rPr>
          <w:sz w:val="21"/>
          <w:szCs w:val="21"/>
        </w:rPr>
        <w:t xml:space="preserve">, </w:t>
      </w:r>
      <w:r w:rsidR="00013A40" w:rsidRPr="00621759">
        <w:rPr>
          <w:sz w:val="21"/>
          <w:szCs w:val="21"/>
        </w:rPr>
        <w:t>ki predstavljata pomembno učno okolje za praktično izobraževanje študentov ter učinkovito povezujeta izobraževalni proces s potrebami gospodarstva.</w:t>
      </w:r>
    </w:p>
    <w:p w14:paraId="6958805E" w14:textId="77777777" w:rsidR="00405181" w:rsidRPr="00621759" w:rsidRDefault="00405181">
      <w:pPr>
        <w:rPr>
          <w:sz w:val="21"/>
          <w:szCs w:val="21"/>
        </w:rPr>
      </w:pPr>
    </w:p>
    <w:p w14:paraId="034172D7" w14:textId="77777777" w:rsidR="00405181" w:rsidRPr="00621759" w:rsidRDefault="00621759">
      <w:pPr>
        <w:rPr>
          <w:sz w:val="21"/>
          <w:szCs w:val="21"/>
        </w:rPr>
      </w:pPr>
      <w:r w:rsidRPr="00621759">
        <w:rPr>
          <w:sz w:val="21"/>
          <w:szCs w:val="21"/>
        </w:rPr>
        <w:t xml:space="preserve">Na podlagi 22. člena Meril za zunanjo evalvacijo višjih strokovnih šol ima </w:t>
      </w:r>
      <w:r w:rsidRPr="00621759">
        <w:rPr>
          <w:b/>
          <w:bCs/>
          <w:sz w:val="21"/>
          <w:szCs w:val="21"/>
        </w:rPr>
        <w:t>šola možnost, da se na mnenje agencije odzove v roku 30 dni od prejema tega mnenja.</w:t>
      </w:r>
    </w:p>
    <w:p w14:paraId="00DF49AC" w14:textId="77777777" w:rsidR="00405181" w:rsidRPr="00621759" w:rsidRDefault="00405181">
      <w:pPr>
        <w:rPr>
          <w:sz w:val="21"/>
          <w:szCs w:val="21"/>
        </w:rPr>
      </w:pPr>
    </w:p>
    <w:p w14:paraId="4A7800EC" w14:textId="77777777" w:rsidR="00621759" w:rsidRDefault="00621759">
      <w:pPr>
        <w:rPr>
          <w:sz w:val="21"/>
          <w:szCs w:val="21"/>
        </w:rPr>
      </w:pPr>
    </w:p>
    <w:p w14:paraId="242E3B9C" w14:textId="77777777" w:rsidR="00621759" w:rsidRDefault="00621759">
      <w:pPr>
        <w:rPr>
          <w:sz w:val="21"/>
          <w:szCs w:val="21"/>
        </w:rPr>
      </w:pPr>
    </w:p>
    <w:p w14:paraId="64FAACB1" w14:textId="77777777" w:rsidR="00621759" w:rsidRPr="00621759" w:rsidRDefault="00621759">
      <w:pPr>
        <w:rPr>
          <w:sz w:val="21"/>
          <w:szCs w:val="21"/>
        </w:rPr>
      </w:pPr>
    </w:p>
    <w:p w14:paraId="1119FB5E" w14:textId="77777777" w:rsidR="00405181" w:rsidRPr="00621759" w:rsidRDefault="00405181">
      <w:pPr>
        <w:rPr>
          <w:sz w:val="21"/>
          <w:szCs w:val="21"/>
        </w:rPr>
      </w:pPr>
    </w:p>
    <w:tbl>
      <w:tblPr>
        <w:tblW w:w="5000" w:type="pct"/>
        <w:jc w:val="both"/>
        <w:tblBorders>
          <w:top w:val="nil"/>
          <w:left w:val="nil"/>
          <w:bottom w:val="nil"/>
          <w:right w:val="nil"/>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405181" w:rsidRPr="00621759" w14:paraId="3F25E45A" w14:textId="77777777">
        <w:trPr>
          <w:jc w:val="both"/>
        </w:trPr>
        <w:tc>
          <w:tcPr>
            <w:tcW w:w="2500" w:type="pct"/>
            <w:tcBorders>
              <w:top w:val="nil"/>
              <w:left w:val="nil"/>
              <w:bottom w:val="nil"/>
              <w:right w:val="nil"/>
            </w:tcBorders>
          </w:tcPr>
          <w:p w14:paraId="2CCD123F" w14:textId="6D807D1E" w:rsidR="00405181" w:rsidRPr="00621759" w:rsidRDefault="00621759">
            <w:pPr>
              <w:jc w:val="left"/>
              <w:rPr>
                <w:sz w:val="21"/>
                <w:szCs w:val="21"/>
              </w:rPr>
            </w:pPr>
            <w:r w:rsidRPr="00621759">
              <w:rPr>
                <w:sz w:val="21"/>
                <w:szCs w:val="21"/>
              </w:rPr>
              <w:t>Martina Mravlja</w:t>
            </w:r>
            <w:r w:rsidRPr="00621759">
              <w:rPr>
                <w:sz w:val="21"/>
                <w:szCs w:val="21"/>
              </w:rPr>
              <w:br/>
              <w:t>Višja svetovalka</w:t>
            </w:r>
          </w:p>
        </w:tc>
        <w:tc>
          <w:tcPr>
            <w:tcW w:w="2500" w:type="pct"/>
            <w:tcBorders>
              <w:top w:val="nil"/>
              <w:left w:val="nil"/>
              <w:bottom w:val="nil"/>
              <w:right w:val="nil"/>
            </w:tcBorders>
          </w:tcPr>
          <w:p w14:paraId="5241BE14" w14:textId="77777777" w:rsidR="00405181" w:rsidRPr="00621759" w:rsidRDefault="00621759">
            <w:pPr>
              <w:jc w:val="left"/>
              <w:rPr>
                <w:sz w:val="21"/>
                <w:szCs w:val="21"/>
              </w:rPr>
            </w:pPr>
            <w:r w:rsidRPr="00621759">
              <w:rPr>
                <w:sz w:val="21"/>
                <w:szCs w:val="21"/>
              </w:rPr>
              <w:t>dr. Boris Dular</w:t>
            </w:r>
            <w:r w:rsidRPr="00621759">
              <w:rPr>
                <w:sz w:val="21"/>
                <w:szCs w:val="21"/>
              </w:rPr>
              <w:br/>
              <w:t>Predsednik sveta</w:t>
            </w:r>
            <w:r w:rsidRPr="00621759">
              <w:rPr>
                <w:sz w:val="21"/>
                <w:szCs w:val="21"/>
              </w:rPr>
              <w:br/>
              <w:t>Nacionalne agencije Republike Slovenije za kakovost v visokem šolstvu</w:t>
            </w:r>
          </w:p>
        </w:tc>
      </w:tr>
    </w:tbl>
    <w:p w14:paraId="2BB6176E" w14:textId="77777777" w:rsidR="00405181" w:rsidRPr="00621759" w:rsidRDefault="00405181">
      <w:pPr>
        <w:rPr>
          <w:sz w:val="21"/>
          <w:szCs w:val="21"/>
        </w:rPr>
      </w:pPr>
    </w:p>
    <w:p w14:paraId="20127A68" w14:textId="77777777" w:rsidR="00621759" w:rsidRPr="00621759" w:rsidRDefault="00621759">
      <w:pPr>
        <w:rPr>
          <w:sz w:val="21"/>
          <w:szCs w:val="21"/>
        </w:rPr>
      </w:pPr>
    </w:p>
    <w:p w14:paraId="3BD8B856" w14:textId="77777777" w:rsidR="00621759" w:rsidRDefault="00621759">
      <w:pPr>
        <w:rPr>
          <w:sz w:val="21"/>
          <w:szCs w:val="21"/>
        </w:rPr>
      </w:pPr>
    </w:p>
    <w:p w14:paraId="03F36320" w14:textId="77777777" w:rsidR="00621759" w:rsidRDefault="00621759">
      <w:pPr>
        <w:rPr>
          <w:sz w:val="21"/>
          <w:szCs w:val="21"/>
        </w:rPr>
      </w:pPr>
    </w:p>
    <w:p w14:paraId="31448BCF" w14:textId="77777777" w:rsidR="00621759" w:rsidRDefault="00621759">
      <w:pPr>
        <w:rPr>
          <w:sz w:val="21"/>
          <w:szCs w:val="21"/>
        </w:rPr>
      </w:pPr>
    </w:p>
    <w:p w14:paraId="773E68B4" w14:textId="77777777" w:rsidR="00621759" w:rsidRDefault="00621759">
      <w:pPr>
        <w:rPr>
          <w:sz w:val="21"/>
          <w:szCs w:val="21"/>
        </w:rPr>
      </w:pPr>
    </w:p>
    <w:p w14:paraId="3289346A" w14:textId="77777777" w:rsidR="00621759" w:rsidRDefault="00621759">
      <w:pPr>
        <w:rPr>
          <w:sz w:val="21"/>
          <w:szCs w:val="21"/>
        </w:rPr>
      </w:pPr>
    </w:p>
    <w:p w14:paraId="7CE0EFE4" w14:textId="77777777" w:rsidR="00621759" w:rsidRDefault="00621759">
      <w:pPr>
        <w:rPr>
          <w:sz w:val="21"/>
          <w:szCs w:val="21"/>
        </w:rPr>
      </w:pPr>
    </w:p>
    <w:p w14:paraId="66FDC8F8" w14:textId="77777777" w:rsidR="00621759" w:rsidRPr="00621759" w:rsidRDefault="00621759">
      <w:pPr>
        <w:rPr>
          <w:sz w:val="21"/>
          <w:szCs w:val="21"/>
        </w:rPr>
      </w:pPr>
    </w:p>
    <w:p w14:paraId="0883EECF" w14:textId="77777777" w:rsidR="00621759" w:rsidRPr="00621759" w:rsidRDefault="00621759">
      <w:pPr>
        <w:rPr>
          <w:sz w:val="21"/>
          <w:szCs w:val="21"/>
        </w:rPr>
      </w:pPr>
    </w:p>
    <w:p w14:paraId="038CD933" w14:textId="77777777" w:rsidR="00621759" w:rsidRDefault="00621759">
      <w:pPr>
        <w:rPr>
          <w:sz w:val="21"/>
          <w:szCs w:val="21"/>
        </w:rPr>
      </w:pPr>
    </w:p>
    <w:p w14:paraId="212DA375" w14:textId="77777777" w:rsidR="00621759" w:rsidRDefault="00621759">
      <w:pPr>
        <w:rPr>
          <w:sz w:val="21"/>
          <w:szCs w:val="21"/>
        </w:rPr>
      </w:pPr>
    </w:p>
    <w:p w14:paraId="4F663E79" w14:textId="77777777" w:rsidR="00621759" w:rsidRPr="00621759" w:rsidRDefault="00621759">
      <w:pPr>
        <w:rPr>
          <w:sz w:val="21"/>
          <w:szCs w:val="21"/>
        </w:rPr>
      </w:pPr>
    </w:p>
    <w:p w14:paraId="22B6D7C3" w14:textId="77777777" w:rsidR="00621759" w:rsidRPr="00621759" w:rsidRDefault="00621759">
      <w:pPr>
        <w:rPr>
          <w:sz w:val="21"/>
          <w:szCs w:val="21"/>
        </w:rPr>
      </w:pPr>
    </w:p>
    <w:p w14:paraId="542F3C91" w14:textId="54949EED" w:rsidR="00621759" w:rsidRPr="00621759" w:rsidRDefault="00621759">
      <w:pPr>
        <w:rPr>
          <w:sz w:val="21"/>
          <w:szCs w:val="21"/>
        </w:rPr>
      </w:pPr>
      <w:r w:rsidRPr="00621759">
        <w:rPr>
          <w:b/>
          <w:bCs/>
          <w:sz w:val="21"/>
          <w:szCs w:val="21"/>
        </w:rPr>
        <w:t>Vročiti:</w:t>
      </w:r>
      <w:r w:rsidRPr="00621759">
        <w:rPr>
          <w:sz w:val="21"/>
          <w:szCs w:val="21"/>
        </w:rPr>
        <w:br/>
      </w:r>
      <w:r w:rsidRPr="00621759">
        <w:rPr>
          <w:sz w:val="21"/>
          <w:szCs w:val="21"/>
        </w:rPr>
        <w:t xml:space="preserve">- </w:t>
      </w:r>
      <w:r w:rsidRPr="00621759">
        <w:rPr>
          <w:sz w:val="21"/>
          <w:szCs w:val="21"/>
        </w:rPr>
        <w:t>Višja strokovna šola za gostinstvo, velnes in turizem Bled, Prešernova ulica 32, 4260 Bled</w:t>
      </w:r>
      <w:r w:rsidRPr="00621759">
        <w:rPr>
          <w:sz w:val="21"/>
          <w:szCs w:val="21"/>
        </w:rPr>
        <w:t>, osebno.</w:t>
      </w:r>
    </w:p>
    <w:p w14:paraId="03AD9C6C" w14:textId="64A1D2FF" w:rsidR="00405181" w:rsidRPr="00621759" w:rsidRDefault="00621759">
      <w:pPr>
        <w:rPr>
          <w:sz w:val="21"/>
          <w:szCs w:val="21"/>
        </w:rPr>
      </w:pPr>
      <w:r w:rsidRPr="00621759">
        <w:rPr>
          <w:sz w:val="21"/>
          <w:szCs w:val="21"/>
        </w:rPr>
        <w:br/>
        <w:t>- Ministrstvo za vzgojo in izobraževanje, Masarykova 16, 1000 Ljubljana, priporočeno s povratnico.</w:t>
      </w:r>
    </w:p>
    <w:sectPr w:rsidR="00405181" w:rsidRPr="00621759">
      <w:headerReference w:type="default" r:id="rId7"/>
      <w:footerReference w:type="default" r:id="rId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C416E" w14:textId="77777777" w:rsidR="00BA195A" w:rsidRDefault="00BA195A">
      <w:r>
        <w:separator/>
      </w:r>
    </w:p>
  </w:endnote>
  <w:endnote w:type="continuationSeparator" w:id="0">
    <w:p w14:paraId="23A6B13F" w14:textId="77777777" w:rsidR="00BA195A" w:rsidRDefault="00BA1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A3B0C" w14:textId="77777777" w:rsidR="00405181" w:rsidRDefault="00621759">
    <w:r>
      <w:rPr>
        <w:noProof/>
      </w:rPr>
      <w:drawing>
        <wp:inline distT="0" distB="0" distL="0" distR="0" wp14:anchorId="57FC2E7A" wp14:editId="008FEAD2">
          <wp:extent cx="6019800" cy="561975"/>
          <wp:effectExtent l="0" t="0" r="0" b="0"/>
          <wp:docPr id="1049273719" name="Slika 1049273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6019800" cy="561975"/>
                  </a:xfrm>
                  <a:prstGeom prst="rect">
                    <a:avLst/>
                  </a:prstGeom>
                </pic:spPr>
              </pic:pic>
            </a:graphicData>
          </a:graphic>
        </wp:inline>
      </w:drawing>
    </w:r>
  </w:p>
  <w:p w14:paraId="16282503" w14:textId="77777777" w:rsidR="00405181" w:rsidRDefault="00621759">
    <w:pPr>
      <w:jc w:val="right"/>
    </w:pPr>
    <w:r>
      <w:fldChar w:fldCharType="begin"/>
    </w:r>
    <w:r>
      <w:instrText>PAGE</w:instrText>
    </w:r>
    <w:r>
      <w:fldChar w:fldCharType="separate"/>
    </w:r>
    <w:r w:rsidR="000A05B6">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3F5E73" w14:textId="77777777" w:rsidR="00BA195A" w:rsidRDefault="00BA195A">
      <w:r>
        <w:separator/>
      </w:r>
    </w:p>
  </w:footnote>
  <w:footnote w:type="continuationSeparator" w:id="0">
    <w:p w14:paraId="241A90CA" w14:textId="77777777" w:rsidR="00BA195A" w:rsidRDefault="00BA19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31727" w14:textId="77777777" w:rsidR="00405181" w:rsidRDefault="00621759">
    <w:r>
      <w:rPr>
        <w:noProof/>
      </w:rPr>
      <w:drawing>
        <wp:inline distT="0" distB="0" distL="0" distR="0" wp14:anchorId="2A749862" wp14:editId="5606A531">
          <wp:extent cx="2286000" cy="13335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286000" cy="1333500"/>
                  </a:xfrm>
                  <a:prstGeom prst="rect">
                    <a:avLst/>
                  </a:prstGeom>
                </pic:spPr>
              </pic:pic>
            </a:graphicData>
          </a:graphic>
        </wp:inline>
      </w:drawing>
    </w:r>
  </w:p>
  <w:p w14:paraId="7CDC21D5" w14:textId="77777777" w:rsidR="00405181" w:rsidRDefault="0040518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9E6D2D"/>
    <w:multiLevelType w:val="hybridMultilevel"/>
    <w:tmpl w:val="469654C2"/>
    <w:lvl w:ilvl="0" w:tplc="FB78BF3C">
      <w:start w:val="1"/>
      <w:numFmt w:val="bullet"/>
      <w:lvlText w:val="●"/>
      <w:lvlJc w:val="left"/>
      <w:pPr>
        <w:ind w:left="720" w:hanging="360"/>
      </w:pPr>
    </w:lvl>
    <w:lvl w:ilvl="1" w:tplc="1856DF4E">
      <w:start w:val="1"/>
      <w:numFmt w:val="bullet"/>
      <w:lvlText w:val="○"/>
      <w:lvlJc w:val="left"/>
      <w:pPr>
        <w:ind w:left="1440" w:hanging="360"/>
      </w:pPr>
    </w:lvl>
    <w:lvl w:ilvl="2" w:tplc="49F82F0C">
      <w:start w:val="1"/>
      <w:numFmt w:val="bullet"/>
      <w:lvlText w:val="■"/>
      <w:lvlJc w:val="left"/>
      <w:pPr>
        <w:ind w:left="2160" w:hanging="360"/>
      </w:pPr>
    </w:lvl>
    <w:lvl w:ilvl="3" w:tplc="3FF0291C">
      <w:start w:val="1"/>
      <w:numFmt w:val="bullet"/>
      <w:lvlText w:val="●"/>
      <w:lvlJc w:val="left"/>
      <w:pPr>
        <w:ind w:left="2880" w:hanging="360"/>
      </w:pPr>
    </w:lvl>
    <w:lvl w:ilvl="4" w:tplc="959CF130">
      <w:start w:val="1"/>
      <w:numFmt w:val="bullet"/>
      <w:lvlText w:val="○"/>
      <w:lvlJc w:val="left"/>
      <w:pPr>
        <w:ind w:left="3600" w:hanging="360"/>
      </w:pPr>
    </w:lvl>
    <w:lvl w:ilvl="5" w:tplc="5106E4C6">
      <w:start w:val="1"/>
      <w:numFmt w:val="bullet"/>
      <w:lvlText w:val="■"/>
      <w:lvlJc w:val="left"/>
      <w:pPr>
        <w:ind w:left="4320" w:hanging="360"/>
      </w:pPr>
    </w:lvl>
    <w:lvl w:ilvl="6" w:tplc="43C675E0">
      <w:start w:val="1"/>
      <w:numFmt w:val="bullet"/>
      <w:lvlText w:val="●"/>
      <w:lvlJc w:val="left"/>
      <w:pPr>
        <w:ind w:left="5040" w:hanging="360"/>
      </w:pPr>
    </w:lvl>
    <w:lvl w:ilvl="7" w:tplc="7950985E">
      <w:start w:val="1"/>
      <w:numFmt w:val="bullet"/>
      <w:lvlText w:val="●"/>
      <w:lvlJc w:val="left"/>
      <w:pPr>
        <w:ind w:left="5760" w:hanging="360"/>
      </w:pPr>
    </w:lvl>
    <w:lvl w:ilvl="8" w:tplc="F8A094F4">
      <w:start w:val="1"/>
      <w:numFmt w:val="bullet"/>
      <w:lvlText w:val="●"/>
      <w:lvlJc w:val="left"/>
      <w:pPr>
        <w:ind w:left="6480" w:hanging="360"/>
      </w:pPr>
    </w:lvl>
  </w:abstractNum>
  <w:abstractNum w:abstractNumId="1" w15:restartNumberingAfterBreak="0">
    <w:nsid w:val="62075FAE"/>
    <w:multiLevelType w:val="hybridMultilevel"/>
    <w:tmpl w:val="B35A30FC"/>
    <w:lvl w:ilvl="0" w:tplc="7F709206">
      <w:start w:val="1"/>
      <w:numFmt w:val="decimal"/>
      <w:lvlText w:val="%1."/>
      <w:lvlJc w:val="left"/>
      <w:pPr>
        <w:ind w:left="720" w:hanging="431"/>
      </w:pPr>
    </w:lvl>
    <w:lvl w:ilvl="1" w:tplc="9C32BB4A">
      <w:start w:val="1"/>
      <w:numFmt w:val="decimal"/>
      <w:lvlText w:val="%2."/>
      <w:lvlJc w:val="left"/>
      <w:pPr>
        <w:ind w:left="1440" w:hanging="979"/>
      </w:pPr>
    </w:lvl>
    <w:lvl w:ilvl="2" w:tplc="91BE94AE">
      <w:start w:val="1"/>
      <w:numFmt w:val="lowerLetter"/>
      <w:lvlText w:val="%3)"/>
      <w:lvlJc w:val="left"/>
      <w:pPr>
        <w:ind w:left="2160" w:hanging="1699"/>
      </w:pPr>
    </w:lvl>
    <w:lvl w:ilvl="3" w:tplc="4DC04608">
      <w:start w:val="1"/>
      <w:numFmt w:val="upperLetter"/>
      <w:lvlText w:val="%4)"/>
      <w:lvlJc w:val="left"/>
      <w:pPr>
        <w:ind w:left="2880" w:hanging="2420"/>
      </w:pPr>
    </w:lvl>
    <w:lvl w:ilvl="4" w:tplc="EC46DE28">
      <w:numFmt w:val="decimal"/>
      <w:lvlText w:val=""/>
      <w:lvlJc w:val="left"/>
    </w:lvl>
    <w:lvl w:ilvl="5" w:tplc="37D8A660">
      <w:numFmt w:val="decimal"/>
      <w:lvlText w:val=""/>
      <w:lvlJc w:val="left"/>
    </w:lvl>
    <w:lvl w:ilvl="6" w:tplc="46DE243C">
      <w:numFmt w:val="decimal"/>
      <w:lvlText w:val=""/>
      <w:lvlJc w:val="left"/>
    </w:lvl>
    <w:lvl w:ilvl="7" w:tplc="70CCD55E">
      <w:numFmt w:val="decimal"/>
      <w:lvlText w:val=""/>
      <w:lvlJc w:val="left"/>
    </w:lvl>
    <w:lvl w:ilvl="8" w:tplc="37DA140E">
      <w:numFmt w:val="decimal"/>
      <w:lvlText w:val=""/>
      <w:lvlJc w:val="left"/>
    </w:lvl>
  </w:abstractNum>
  <w:num w:numId="1" w16cid:durableId="65811983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displayBackgroundShape/>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181"/>
    <w:rsid w:val="00013A40"/>
    <w:rsid w:val="000A05B6"/>
    <w:rsid w:val="000E6D3E"/>
    <w:rsid w:val="00105D77"/>
    <w:rsid w:val="0011734A"/>
    <w:rsid w:val="001371E9"/>
    <w:rsid w:val="001A4806"/>
    <w:rsid w:val="002F483B"/>
    <w:rsid w:val="00357612"/>
    <w:rsid w:val="00405181"/>
    <w:rsid w:val="0041353C"/>
    <w:rsid w:val="005433F3"/>
    <w:rsid w:val="006076A7"/>
    <w:rsid w:val="00621759"/>
    <w:rsid w:val="0068778E"/>
    <w:rsid w:val="006A6E7A"/>
    <w:rsid w:val="007A0B63"/>
    <w:rsid w:val="007A445D"/>
    <w:rsid w:val="007E1CE1"/>
    <w:rsid w:val="00885AF7"/>
    <w:rsid w:val="0093203E"/>
    <w:rsid w:val="009369D3"/>
    <w:rsid w:val="009649A3"/>
    <w:rsid w:val="009B1ED3"/>
    <w:rsid w:val="00AB66B2"/>
    <w:rsid w:val="00BA195A"/>
    <w:rsid w:val="00C0198A"/>
    <w:rsid w:val="00CD3945"/>
    <w:rsid w:val="00D00DEC"/>
    <w:rsid w:val="00DA0C4F"/>
    <w:rsid w:val="00DD1858"/>
    <w:rsid w:val="00E06D90"/>
    <w:rsid w:val="00E15B86"/>
    <w:rsid w:val="00E34A88"/>
    <w:rsid w:val="00E85FD1"/>
    <w:rsid w:val="00E86231"/>
    <w:rsid w:val="00F52B7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F88D7"/>
  <w15:docId w15:val="{D2A89797-98BD-42EF-9DD9-EB0F73D8A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jc w:val="both"/>
    </w:pPr>
    <w:rPr>
      <w:rFonts w:ascii="Verdana" w:eastAsia="Verdana" w:hAnsi="Verdana" w:cs="Verdana"/>
    </w:rPr>
  </w:style>
  <w:style w:type="paragraph" w:styleId="Naslov1">
    <w:name w:val="heading 1"/>
    <w:basedOn w:val="Navaden"/>
    <w:next w:val="Navaden"/>
    <w:uiPriority w:val="9"/>
    <w:qFormat/>
    <w:pPr>
      <w:outlineLvl w:val="0"/>
    </w:pPr>
    <w:rPr>
      <w:color w:val="2E74B5"/>
      <w:sz w:val="32"/>
      <w:szCs w:val="32"/>
    </w:rPr>
  </w:style>
  <w:style w:type="paragraph" w:styleId="Naslov2">
    <w:name w:val="heading 2"/>
    <w:basedOn w:val="Navaden"/>
    <w:next w:val="Navaden"/>
    <w:uiPriority w:val="9"/>
    <w:semiHidden/>
    <w:unhideWhenUsed/>
    <w:qFormat/>
    <w:pPr>
      <w:outlineLvl w:val="1"/>
    </w:pPr>
    <w:rPr>
      <w:color w:val="2E74B5"/>
      <w:sz w:val="26"/>
      <w:szCs w:val="26"/>
    </w:rPr>
  </w:style>
  <w:style w:type="paragraph" w:styleId="Naslov3">
    <w:name w:val="heading 3"/>
    <w:basedOn w:val="Navaden"/>
    <w:next w:val="Navaden"/>
    <w:uiPriority w:val="9"/>
    <w:semiHidden/>
    <w:unhideWhenUsed/>
    <w:qFormat/>
    <w:pPr>
      <w:outlineLvl w:val="2"/>
    </w:pPr>
    <w:rPr>
      <w:color w:val="1F4D78"/>
      <w:sz w:val="24"/>
      <w:szCs w:val="24"/>
    </w:rPr>
  </w:style>
  <w:style w:type="paragraph" w:styleId="Naslov4">
    <w:name w:val="heading 4"/>
    <w:basedOn w:val="Navaden"/>
    <w:next w:val="Navaden"/>
    <w:uiPriority w:val="9"/>
    <w:semiHidden/>
    <w:unhideWhenUsed/>
    <w:qFormat/>
    <w:pPr>
      <w:outlineLvl w:val="3"/>
    </w:pPr>
    <w:rPr>
      <w:i/>
      <w:iCs/>
      <w:color w:val="2E74B5"/>
    </w:rPr>
  </w:style>
  <w:style w:type="paragraph" w:styleId="Naslov5">
    <w:name w:val="heading 5"/>
    <w:basedOn w:val="Navaden"/>
    <w:next w:val="Navaden"/>
    <w:uiPriority w:val="9"/>
    <w:semiHidden/>
    <w:unhideWhenUsed/>
    <w:qFormat/>
    <w:pPr>
      <w:outlineLvl w:val="4"/>
    </w:pPr>
    <w:rPr>
      <w:color w:val="2E74B5"/>
    </w:rPr>
  </w:style>
  <w:style w:type="paragraph" w:styleId="Naslov6">
    <w:name w:val="heading 6"/>
    <w:basedOn w:val="Navaden"/>
    <w:next w:val="Navaden"/>
    <w:uiPriority w:val="9"/>
    <w:semiHidden/>
    <w:unhideWhenUsed/>
    <w:qFormat/>
    <w:pPr>
      <w:outlineLvl w:val="5"/>
    </w:pPr>
    <w:rPr>
      <w:color w:val="1F4D7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next w:val="Navaden"/>
    <w:uiPriority w:val="10"/>
    <w:qFormat/>
    <w:rPr>
      <w:sz w:val="56"/>
      <w:szCs w:val="56"/>
    </w:rPr>
  </w:style>
  <w:style w:type="paragraph" w:customStyle="1" w:styleId="Krepko1">
    <w:name w:val="Krepko1"/>
    <w:basedOn w:val="Navaden"/>
    <w:next w:val="Navaden"/>
    <w:qFormat/>
    <w:rPr>
      <w:b/>
      <w:bCs/>
    </w:rPr>
  </w:style>
  <w:style w:type="paragraph" w:styleId="Odstavekseznama">
    <w:name w:val="List Paragraph"/>
    <w:basedOn w:val="Navaden"/>
    <w:qFormat/>
  </w:style>
  <w:style w:type="character" w:styleId="Hiperpovezava">
    <w:name w:val="Hyperlink"/>
    <w:uiPriority w:val="99"/>
    <w:unhideWhenUsed/>
    <w:rPr>
      <w:color w:val="0563C1"/>
      <w:u w:val="single"/>
    </w:rPr>
  </w:style>
  <w:style w:type="character" w:styleId="Sprotnaopomba-sklic">
    <w:name w:val="footnote reference"/>
    <w:uiPriority w:val="99"/>
    <w:semiHidden/>
    <w:unhideWhenUsed/>
    <w:rPr>
      <w:vertAlign w:val="superscript"/>
    </w:rPr>
  </w:style>
  <w:style w:type="paragraph" w:styleId="Sprotnaopomba-besedilo">
    <w:name w:val="footnote text"/>
    <w:basedOn w:val="Navaden"/>
    <w:link w:val="Sprotnaopomba-besediloZnak"/>
    <w:uiPriority w:val="99"/>
    <w:semiHidden/>
    <w:unhideWhenUsed/>
  </w:style>
  <w:style w:type="character" w:customStyle="1" w:styleId="Sprotnaopomba-besediloZnak">
    <w:name w:val="Sprotna opomba - besedilo Znak"/>
    <w:link w:val="Sprotnaopomba-besedilo"/>
    <w:uiPriority w:val="99"/>
    <w:semiHidden/>
    <w:unhideWhenUsed/>
    <w:rPr>
      <w:sz w:val="20"/>
      <w:szCs w:val="20"/>
    </w:rPr>
  </w:style>
  <w:style w:type="character" w:styleId="Nerazreenaomemba">
    <w:name w:val="Unresolved Mention"/>
    <w:basedOn w:val="Privzetapisavaodstavka"/>
    <w:uiPriority w:val="99"/>
    <w:semiHidden/>
    <w:unhideWhenUsed/>
    <w:rsid w:val="009320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187</TotalTime>
  <Pages>4</Pages>
  <Words>1668</Words>
  <Characters>9509</Characters>
  <Application>Microsoft Office Word</Application>
  <DocSecurity>0</DocSecurity>
  <Lines>79</Lines>
  <Paragraphs>22</Paragraphs>
  <ScaleCrop>false</ScaleCrop>
  <HeadingPairs>
    <vt:vector size="2" baseType="variant">
      <vt:variant>
        <vt:lpstr>Naslov</vt:lpstr>
      </vt:variant>
      <vt:variant>
        <vt:i4>1</vt:i4>
      </vt:variant>
    </vt:vector>
  </HeadingPairs>
  <TitlesOfParts>
    <vt:vector size="1" baseType="lpstr">
      <vt:lpstr>Mnenje o izpolnjevanju standardov VSS</vt:lpstr>
    </vt:vector>
  </TitlesOfParts>
  <Company/>
  <LinksUpToDate>false</LinksUpToDate>
  <CharactersWithSpaces>11155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Mnenje o izpolnjevanju standardov VSS</dc:title>
  <dc:creator>NAKVIS</dc:creator>
  <dc:description>Mnenje o izpolnjevanju standardov VSS</dc:description>
  <cp:lastModifiedBy>Martina Mravlja</cp:lastModifiedBy>
  <cp:revision>22</cp:revision>
  <dcterms:created xsi:type="dcterms:W3CDTF">2026-02-06T08:40:00Z</dcterms:created>
  <dcterms:modified xsi:type="dcterms:W3CDTF">2026-03-10T08:37:00Z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3b59985a-ab28-405c-80db-2063f31918ba</vt:lpwstr>
  </property>
</Properties>
</file>