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20DE6A" w14:textId="77777777" w:rsidR="00203CA1" w:rsidRDefault="00000000">
      <w:r>
        <w:t>Številka: 6031-7/2023</w:t>
      </w:r>
    </w:p>
    <w:p w14:paraId="770153A8" w14:textId="2954C530" w:rsidR="00203CA1" w:rsidRDefault="00000000">
      <w:r>
        <w:t xml:space="preserve">Datum: </w:t>
      </w:r>
      <w:r w:rsidR="00B17842">
        <w:t>20. 6. 2024</w:t>
      </w:r>
    </w:p>
    <w:p w14:paraId="08F35B5B" w14:textId="3920108D" w:rsidR="00203CA1" w:rsidRDefault="00000000">
      <w:r>
        <w:br/>
        <w:t>Svet Nacionalne agencije Republike Slovenije za kakovost v visokem šolstvu je na podlagi šeste alineje enajstega odstavka 51. h člena in osmega in devetega odstavka 51. r člena Zakona o visokem šolstvu (Uradni list RS, št. 32/12-UPB7, 40/12-ZUJF, 57/12-ZPCP-2D, 109/12, 85/14, 75/16, 61/17 ZUPŠ in 65/17, 175/20 – ZIUOPDVE, 57/21 – odl. US, 54/22 – ZUPŠ-1 in 100/22 – ZSZUN; v nadaljnjem besedilu: ZViS) v postopku podaljšanja akreditacije visokošolskega zavoda Visok</w:t>
      </w:r>
      <w:r w:rsidR="00B17842">
        <w:t>e</w:t>
      </w:r>
      <w:r>
        <w:t xml:space="preserve"> šol</w:t>
      </w:r>
      <w:r w:rsidR="00B17842">
        <w:t>e</w:t>
      </w:r>
      <w:r>
        <w:t xml:space="preserve"> za upravljanje podeželja Grm Novo mesto, začetem na zahtevo Visok</w:t>
      </w:r>
      <w:r w:rsidR="00B17842">
        <w:t>e</w:t>
      </w:r>
      <w:r>
        <w:t xml:space="preserve"> šol</w:t>
      </w:r>
      <w:r w:rsidR="00B17842">
        <w:t>e</w:t>
      </w:r>
      <w:r>
        <w:t xml:space="preserve"> za upravljanje podeželja Grm Novo mesto, Sevno 13, 8000 Novo mesto, ki jo zastopa Lea Marija Colarič Jakše (dekan</w:t>
      </w:r>
      <w:r w:rsidR="00B17842">
        <w:t>ja</w:t>
      </w:r>
      <w:r>
        <w:t xml:space="preserve">), na svoji </w:t>
      </w:r>
      <w:r w:rsidR="00B17842">
        <w:t>202</w:t>
      </w:r>
      <w:r>
        <w:t xml:space="preserve">. seji </w:t>
      </w:r>
      <w:r w:rsidR="00B17842">
        <w:t>20. 6. 2024</w:t>
      </w:r>
      <w:r>
        <w:t xml:space="preserve"> sprejel naslednjo</w:t>
      </w:r>
    </w:p>
    <w:p w14:paraId="7B046754" w14:textId="77777777" w:rsidR="00203CA1" w:rsidRDefault="00000000">
      <w:pPr>
        <w:jc w:val="center"/>
      </w:pPr>
      <w:r>
        <w:rPr>
          <w:b/>
          <w:bCs/>
          <w:sz w:val="22"/>
          <w:szCs w:val="22"/>
        </w:rPr>
        <w:br/>
        <w:t>ODLOČBO</w:t>
      </w:r>
    </w:p>
    <w:p w14:paraId="72FD0756" w14:textId="7FAAF8D2" w:rsidR="00203CA1" w:rsidRDefault="00000000">
      <w:r>
        <w:rPr>
          <w:i/>
          <w:iCs/>
        </w:rPr>
        <w:t>1. Svet Nacionalne agencije Republike Slovenije za kakovost v visokem šolstvu podaljša akreditacijo visokošolsk</w:t>
      </w:r>
      <w:r w:rsidR="00B17842">
        <w:rPr>
          <w:i/>
          <w:iCs/>
        </w:rPr>
        <w:t>emu zavodu Visoki šoli za upravljanje podeželja GRM Novo mesto</w:t>
      </w:r>
      <w:r>
        <w:rPr>
          <w:i/>
          <w:iCs/>
        </w:rPr>
        <w:t xml:space="preserve"> za obdobje petih let.</w:t>
      </w:r>
    </w:p>
    <w:p w14:paraId="700F57F7" w14:textId="77777777" w:rsidR="00203CA1" w:rsidRDefault="00203CA1"/>
    <w:p w14:paraId="17AE83F6" w14:textId="77777777" w:rsidR="00203CA1" w:rsidRDefault="00000000">
      <w:r>
        <w:rPr>
          <w:i/>
          <w:iCs/>
        </w:rPr>
        <w:t>2. Visokošolski zavod mora v roku 2 let (t.j. od dokončnosti odločbe) svetu agencije poročati o napredku in upoštevanju priporočil, ki so bila izražena v odločbi oziroma končnem poročilu skupine strokovnjakov. Poročilo o napredku se lahko sklicuje na dele samoevalvacijskega ali drugega poročila, iz katerih je razviden napredek oziroma upoštevanje priporočil.</w:t>
      </w:r>
    </w:p>
    <w:p w14:paraId="1D093721" w14:textId="77777777" w:rsidR="00203CA1" w:rsidRDefault="00203CA1"/>
    <w:p w14:paraId="0594C0C3" w14:textId="7C939865" w:rsidR="00203CA1" w:rsidRDefault="00000000">
      <w:r>
        <w:rPr>
          <w:i/>
          <w:iCs/>
        </w:rPr>
        <w:t xml:space="preserve">3. Stroški v znesku </w:t>
      </w:r>
      <w:r w:rsidR="00B17842" w:rsidRPr="00B17842">
        <w:rPr>
          <w:i/>
          <w:iCs/>
        </w:rPr>
        <w:t>4.546,19</w:t>
      </w:r>
      <w:r w:rsidR="00B17842">
        <w:rPr>
          <w:i/>
          <w:iCs/>
        </w:rPr>
        <w:t>€</w:t>
      </w:r>
      <w:r>
        <w:rPr>
          <w:i/>
          <w:iCs/>
        </w:rPr>
        <w:t xml:space="preserve"> so breme agencije</w:t>
      </w:r>
      <w:r w:rsidR="00B17842">
        <w:rPr>
          <w:i/>
          <w:iCs/>
        </w:rPr>
        <w:t>.</w:t>
      </w:r>
    </w:p>
    <w:p w14:paraId="36B3AF2A" w14:textId="77777777" w:rsidR="00203CA1" w:rsidRDefault="00203CA1"/>
    <w:p w14:paraId="2653AC2F" w14:textId="77777777" w:rsidR="00203CA1" w:rsidRDefault="00000000">
      <w:pPr>
        <w:contextualSpacing/>
        <w:jc w:val="center"/>
      </w:pPr>
      <w:r>
        <w:rPr>
          <w:b/>
          <w:bCs/>
        </w:rPr>
        <w:t>Obrazložitev</w:t>
      </w:r>
    </w:p>
    <w:p w14:paraId="73015D50" w14:textId="3391A869" w:rsidR="00203CA1" w:rsidRDefault="00000000">
      <w:r>
        <w:br/>
        <w:t xml:space="preserve">Visoka šola za upravljanje podeželja Grm Novo mesto, Sevno 13, 8000 Novo mesto, (v nadaljevanju: vlagatelj) je svetu Nacionalne agencije Republike Slovenije za kakovost v visokem šolstvu (v nadaljevanju: svet agencije) dne 28. 9. 2023 posredovala vlogo za podaljšanje akreditacije visokošolskega zavoda Visoka šola za upravljanje podeželja Grm Novo mesto. </w:t>
      </w:r>
    </w:p>
    <w:p w14:paraId="1665C8E4" w14:textId="36EDBC9E" w:rsidR="00203CA1" w:rsidRDefault="00000000">
      <w:r>
        <w:br/>
        <w:t>Svet agencije je za izvedbo zunanje evalvacije imenoval skupino strokovnjakov v sestavi: redni profesor dr. Andrej  Udovč, Biotehniška fakulteta (UL BF), predsednik, redni profesor dr. Duška Ćurić, Prehrambeno-biotehnološki fakultet, članica in Vasilka  Saklamaeva, Fakulteta za elektrotehniko, računalništvo in informatiko (UM FERI), članica študentka.</w:t>
      </w:r>
      <w:r>
        <w:br/>
      </w:r>
      <w:r>
        <w:br/>
        <w:t xml:space="preserve">Skupina strokovnjakov je dne 29. 2. 2024 in 1. 3. 2024 opravila </w:t>
      </w:r>
      <w:r w:rsidR="00453A9D">
        <w:t xml:space="preserve">evalvacijski </w:t>
      </w:r>
      <w:r>
        <w:t xml:space="preserve">obisk </w:t>
      </w:r>
      <w:r w:rsidR="00453A9D">
        <w:t xml:space="preserve">na </w:t>
      </w:r>
      <w:r>
        <w:t>visokošolske</w:t>
      </w:r>
      <w:r w:rsidR="00453A9D">
        <w:t>m</w:t>
      </w:r>
      <w:r>
        <w:t xml:space="preserve"> zavod</w:t>
      </w:r>
      <w:r w:rsidR="00453A9D">
        <w:t>u</w:t>
      </w:r>
      <w:r>
        <w:t xml:space="preserve"> in pripravila poročilo o ugotovitvah (t.i. ugotovitveno poročilo)</w:t>
      </w:r>
      <w:r w:rsidR="00B17842">
        <w:t xml:space="preserve">. Vlagatelj izvaja le en visokošolski strokovni študijski program (prve stopnje) »Upravljanje podeželja«, ki ga je skupina strokovnjakov presojala na </w:t>
      </w:r>
      <w:r w:rsidR="00453A9D">
        <w:t>evalvacijskem</w:t>
      </w:r>
      <w:r w:rsidR="00B17842">
        <w:t xml:space="preserve"> obisku, zato je </w:t>
      </w:r>
      <w:r w:rsidR="00453A9D">
        <w:t xml:space="preserve">svet agencije na svoji 200. seji odločil, da drugi obisk ni potreben, ter da skupina strokovnjakov na podlagi ugotovitvenega poročila pripravi evalvacijsko poročilo. Slednje je bilo </w:t>
      </w:r>
      <w:r>
        <w:t xml:space="preserve">poslano vlagatelju v pripombe. Ta je dne 25. 4. 2024 </w:t>
      </w:r>
      <w:r w:rsidR="00E50DC9">
        <w:t xml:space="preserve">nanj </w:t>
      </w:r>
      <w:r>
        <w:t>podal pripombe, skupina strokovnjakov pa je dne 27. 5. 2024 pripravila končno evalvacijsko poročilo. To je pripravljeno na podlagi samoevalvacijskega poročila vlagatelja, prejete dokumentacije, opravljenega obiska visokošolskega zavoda ter pripomb vlagatelja.</w:t>
      </w:r>
    </w:p>
    <w:p w14:paraId="59D88BFF" w14:textId="77777777" w:rsidR="00203CA1" w:rsidRDefault="00000000">
      <w:r>
        <w:lastRenderedPageBreak/>
        <w:br/>
        <w:t xml:space="preserve">Šesta alineja enajstega odstavka 51. h člena ZViS, določa, da svet agencije odloča o akreditacijah visokošolskih zavodov. Četrti odstavek 14. člena ZViS določa, da si mora visokošolski zavod pri agenciji najmanj vsakih pet let pridobiti odločbo o podaljšanju akreditacije visokošolskega zavoda. </w:t>
      </w:r>
    </w:p>
    <w:p w14:paraId="637FA62D" w14:textId="6152F737" w:rsidR="00203CA1" w:rsidRDefault="00000000">
      <w:r>
        <w:br/>
        <w:t>Poleg določb ZViS se pri podaljšanju akreditacije visokošolskega zavoda uporabljajo Merila za akreditacijo in zunanjo evalvacijo visokošolskih zavodov in študijskih programov (Uradni list RS, št. 42/17, 14/19, 3/20, 78/20, 82/20 – popr., 44/21 in 23/23; v nadaljnjem besedilu: Merila za akreditacijo). Ta določajo področja presoje visokošolskega zavoda v postopku podaljšanja akreditacije visokošolskega zavoda, in sicer delovanje visokošolskega zavoda, kadri, študenti, materialne razmere, notranje zagotavljanje in izboljševanje kakovosti, spreminjanje, posodabljanje in izvajanje študijskih programov.</w:t>
      </w:r>
      <w:r>
        <w:br/>
      </w:r>
      <w:r>
        <w:br/>
        <w:t xml:space="preserve">Svet agencije je vlogo vlagatelja, končno evalvacijsko poročilo skupine strokovnjakov ter pripombe vlagatelja k poročilu obravnaval na svoji </w:t>
      </w:r>
      <w:r w:rsidR="00453A9D">
        <w:t xml:space="preserve">202. </w:t>
      </w:r>
      <w:r>
        <w:t>seji.</w:t>
      </w:r>
    </w:p>
    <w:p w14:paraId="331705CF" w14:textId="77777777" w:rsidR="00203CA1" w:rsidRDefault="00203CA1"/>
    <w:p w14:paraId="27151E7F" w14:textId="77777777" w:rsidR="00403028" w:rsidRDefault="00000000">
      <w:r>
        <w:t>Iz končnega poročila izhaja, da vlagatelj izpolnjuje vse zakonske pogoje ter na področju delovanja visokošolskega zavoda izpolnjuje standarde kakovosti iz 12. člena Meril za akreditacijo, saj uspešno uresničuje poslanstvo v slovenskem in mednarodnem visokošolskem prostoru</w:t>
      </w:r>
      <w:r w:rsidR="00453A9D">
        <w:t xml:space="preserve"> (države Zahodnega Balkana). </w:t>
      </w:r>
    </w:p>
    <w:p w14:paraId="15469A89" w14:textId="255D0758" w:rsidR="00203CA1" w:rsidRDefault="00453A9D">
      <w:r>
        <w:t>Strate</w:t>
      </w:r>
      <w:r w:rsidR="00A67E30">
        <w:t xml:space="preserve">gija razvoja </w:t>
      </w:r>
      <w:r w:rsidR="00403028">
        <w:t xml:space="preserve">(1. standard) </w:t>
      </w:r>
      <w:r w:rsidR="00A67E30">
        <w:t xml:space="preserve">je jasno določena, strateški cilji se spreminjajo in prilagajajo glede na hitrost razvoja in uresničevanja predvidenih sprememb. Ker želi v prihodnosti visokošolski zavod izvajati tudi magistrske študijske programe, hkrati pa načrtuje povezovanje v okviru Univerze v Novem mestu trenutno največji izziv za zavod predstavlja pomanjkanje lastnega pedagoškega in raziskovalnega kadra, ter omejene materialne razmere za načrtovano širitev pedagoškega in raziskovalnega dela. </w:t>
      </w:r>
    </w:p>
    <w:p w14:paraId="057B5D3E" w14:textId="77777777" w:rsidR="00343718" w:rsidRDefault="00A67E30">
      <w:r>
        <w:t>Majhno število zaposlenih za polni delovni čas se odraža tudi v stalnih nalogah načrtovanja, spremljanja in uresničevanja zastavljenih strateških ciljev. Večino nalog zato opravi dekanat, sicer ob pomoči prodekanov ter predstavnikov različnih komisij (za študijske in študentske zadeve, za kakovost in vrednotenje, za znanstveno in raziskovalno delo). Skupina strokovnjakov je priložnost za izboljšanje prepoznala v bolj določnih in predpisanih postopkih poročanja in analize znanstveno-raziskovalnega dela učiteljev.</w:t>
      </w:r>
    </w:p>
    <w:p w14:paraId="79D021D7" w14:textId="77777777" w:rsidR="00343718" w:rsidRDefault="00343718"/>
    <w:p w14:paraId="1904A5E6" w14:textId="72CEC7D0" w:rsidR="00343718" w:rsidRDefault="00343718">
      <w:r>
        <w:t xml:space="preserve">Skupina strokovnjakov ugotavlja, da je notranja organiziranost ter pravice </w:t>
      </w:r>
      <w:r w:rsidR="00403028">
        <w:t>i</w:t>
      </w:r>
      <w:r>
        <w:t xml:space="preserve">n obveznosti vseh deležnikov </w:t>
      </w:r>
      <w:r w:rsidR="00403028">
        <w:t xml:space="preserve">(2. standard) </w:t>
      </w:r>
      <w:r>
        <w:t xml:space="preserve">urejeni v skladu s Statutom in Aktom o organiziranosti in sistemizaciji delovnih mest. Vlagatelj ima vzpostavljeno ustrezno organizacijsko strukturo, vsi organi so vzpostavljeni in delujejo, zaradi majhnega števila zaposlenih na zavodu pa je skupina strokovnjakov ugotovila precejšnje podvajanje vlog posameznikov v različnih organih zavoda (predsednik Upravnega odbora je hkrati predsednik komisije za kakovost). </w:t>
      </w:r>
    </w:p>
    <w:p w14:paraId="196DEE7D" w14:textId="426AD609" w:rsidR="00A67E30" w:rsidRDefault="00343718">
      <w:r>
        <w:t>Ker gre za javni zavod so v statutu zavoda opredeljeni tudi pogoji financiranja visokošolske dejavnosti ter medsebojne pravice in obveznosti med ustanoviteljem (Vlada RS) in visokošolskim zavodom, s čimer se zagotavlja tudi redni študij.</w:t>
      </w:r>
      <w:r w:rsidR="00A67E30">
        <w:t xml:space="preserve"> </w:t>
      </w:r>
    </w:p>
    <w:p w14:paraId="77966946" w14:textId="77777777" w:rsidR="00343718" w:rsidRDefault="00343718"/>
    <w:p w14:paraId="3C777C27" w14:textId="62D4248B" w:rsidR="00343718" w:rsidRDefault="00343718">
      <w:r>
        <w:t xml:space="preserve">Razvojna in strokovno raziskovalna dejavnost </w:t>
      </w:r>
      <w:r w:rsidR="00403028">
        <w:t xml:space="preserve">(3. standard) </w:t>
      </w:r>
      <w:r>
        <w:t xml:space="preserve">na Visoki šoli za upravljanje podeželja GRM Novo mesto poteka v okviru lastne organizacijske enote, raziskovalne skupine Inštitut za upravljanje podeželja Grm Novo mesto. V preteklem petletnem obdobju so potekali razvojni in aplikativni ter strokovni projekti v sodelovanju z drugimi izobraževalnimi in državnimi institucijami, nevladnimi organizacijami, podjetji, gospodarstvom ter strokovno in drugo javnostjo. Na podlagi uspešno izvedenih projektov so </w:t>
      </w:r>
      <w:r w:rsidR="00403028">
        <w:t>del</w:t>
      </w:r>
      <w:r>
        <w:t xml:space="preserve"> sredstev namenili tudi </w:t>
      </w:r>
      <w:r w:rsidR="00403028">
        <w:t xml:space="preserve">nabavi procesne in raziskovalne opreme, ki jih bodo lahko </w:t>
      </w:r>
      <w:r w:rsidR="00403028">
        <w:lastRenderedPageBreak/>
        <w:t>uporabljali tudi v prihodnjih projektih</w:t>
      </w:r>
      <w:r w:rsidR="00C00907">
        <w:t xml:space="preserve"> in delu</w:t>
      </w:r>
      <w:r w:rsidR="00403028">
        <w:t>. Skupina strokovnjakov ugotavlja, da je razvojno strokovna dejavnost na zavodu ustrezna vrsti in stopnji študija (VS študijski program), ne zagotavlja pa zadostne podlage za razvoj in napredek lastnega znanstveno-pedagoškega kadra (strateški cilj do leta 2028) ter predstavlja predpogoj za oblikovanje in izvedbo študijskih programov druge stopnje. Skupina strokovnjakov zato priložnost za izboljšanje vidi v intenziviranju aktivnosti in vlaganj v lastne kadre in opremo, širjenje mednarodne prepoznavnosti visokošolskega zavoda ter nadaljevanje začetih aktivnosti za doseganje večje prepoznavnosti rezultatov.</w:t>
      </w:r>
    </w:p>
    <w:p w14:paraId="0B42586A" w14:textId="77777777" w:rsidR="00C00907" w:rsidRDefault="00C00907"/>
    <w:p w14:paraId="461A7E24" w14:textId="7F8ACF5E" w:rsidR="00403028" w:rsidRDefault="00403028">
      <w:r>
        <w:t>Praktično izobraževanje (4. standard)</w:t>
      </w:r>
      <w:r w:rsidR="006C4CD6">
        <w:t xml:space="preserve"> je zagotovljeno, prav tako nabor partnerstev za izvedbo praktičnega izobraževanja, vendar pa v praksi </w:t>
      </w:r>
      <w:r w:rsidR="00BA4E0A">
        <w:t xml:space="preserve">predstavlja </w:t>
      </w:r>
      <w:r w:rsidR="006C4CD6">
        <w:t xml:space="preserve">redko izkoriščen potencial v celoti. Skupina strokovnjakov zato priložnost za izboljšanje vidi </w:t>
      </w:r>
      <w:r w:rsidR="00BA4E0A">
        <w:t xml:space="preserve">v </w:t>
      </w:r>
      <w:r w:rsidR="006C4CD6">
        <w:t>bolj ciljno usmerjenem pristopu sodelovanja in promocije praktičnega izobraževanja, merjenja usposobljenosti mentorjev (tako na zavodu kot v gostujočih institucijah), s čimer se zagotovi ustrezna kakovost prakse. Prav tako predlagajo sistematično spremljanje pridobljenih kompetenc praktičnega izobraževanja, s čimer bi izboljšali usmerjanje in prilagajanje vsebine tovrstnega izobraževanja (prakse). Večini diplomantov višje šolskega izobraževanja, ki se vpišejo neposredno v drugi letnik študija na VS programu, se praksa prizna. Hkrati skupina strokovnjakov priporoča uvedbo ustreznih mehanizmov spremljanja zadovoljstva in doseganja pričakovanj (kompetenc) s praktičnim izobraževanjem, kar bi prispevalo k boljšemu razumevanju potreb in pričakovanj obeh strani in izboljšanju ponudbe prakse.</w:t>
      </w:r>
    </w:p>
    <w:p w14:paraId="31C8D468" w14:textId="77777777" w:rsidR="006C4CD6" w:rsidRDefault="006C4CD6"/>
    <w:p w14:paraId="344F1F58" w14:textId="7B13637D" w:rsidR="000E29C5" w:rsidRDefault="006C4CD6">
      <w:r>
        <w:t xml:space="preserve">Visoka šola za upravljanje </w:t>
      </w:r>
      <w:r w:rsidR="00E401E5">
        <w:t>podeželja</w:t>
      </w:r>
      <w:r>
        <w:t xml:space="preserve"> GRM Novo mesto ima dobre odnose z delodajalci</w:t>
      </w:r>
      <w:r w:rsidR="00EA19D4">
        <w:t xml:space="preserve">, </w:t>
      </w:r>
      <w:r w:rsidR="000E29C5">
        <w:t>s katerimi</w:t>
      </w:r>
      <w:r w:rsidR="00EA19D4">
        <w:t xml:space="preserve"> sodelujejo v projektih in </w:t>
      </w:r>
      <w:r w:rsidR="000E29C5">
        <w:t xml:space="preserve">pri </w:t>
      </w:r>
      <w:r w:rsidR="00EA19D4">
        <w:t>organizaciji različnih dogodkov (delavnice, seminarji), kar jim omogoča sprotno spremljanje potreb po znanju in zaposlitvenih potrebah na trgu (5. standard). Na zavodu delujeta tako klub alumnov kot tudi karierni center. Karierno svetovanje se začne že z uvodnim pogovorom študento</w:t>
      </w:r>
      <w:r w:rsidR="00510DD9">
        <w:t>v</w:t>
      </w:r>
      <w:r w:rsidR="00EA19D4">
        <w:t xml:space="preserve"> </w:t>
      </w:r>
      <w:r w:rsidR="000E29C5">
        <w:t xml:space="preserve">z dekanjo </w:t>
      </w:r>
      <w:r w:rsidR="00EA19D4">
        <w:t>v prvem letniku študija</w:t>
      </w:r>
      <w:r w:rsidR="000E29C5">
        <w:t>, nadaljuje pa z usposabljanji, ki jih organizira karierni center. Zavod enkrat letno organizira tudi izbirna usposabljanja za zaposlene in učitelje (NLP delavnice), ki prispevajo k izboljšanju komunikacije med deležniki. Klub alumnov organizira srečanja in sodeluje v samoevalvacijskih procesih (anketiranje diplomantov), vendar pa zaradi nizkega odziva rezultat</w:t>
      </w:r>
      <w:r w:rsidR="00510DD9">
        <w:t>i</w:t>
      </w:r>
      <w:r w:rsidR="000E29C5">
        <w:t xml:space="preserve"> niso vključevali v analize in posledično ukrepe. Skupina strokovnjakov priporoča, da se glede na velikost zavoda in povezanost z diplomanti bolje izkoristi obstoječe povezave ter diplomante vključi tudi v promocijske aktivnosti, pri oblikovanju novih projektnih in zaposlitvenih možnosti, hkrati pa priporočajo izvedbo raziskave s področja zaposlitvenih možnosti in promociji profila diplomanta (in študija). </w:t>
      </w:r>
    </w:p>
    <w:p w14:paraId="69FD00C8" w14:textId="77777777" w:rsidR="000E29C5" w:rsidRDefault="000E29C5"/>
    <w:p w14:paraId="321D23D8" w14:textId="767D7F99" w:rsidR="006C4CD6" w:rsidRDefault="000E29C5">
      <w:r>
        <w:t xml:space="preserve">Notranji sistem kakovosti zavoda </w:t>
      </w:r>
      <w:r w:rsidR="00363B5A">
        <w:t xml:space="preserve">(6. standard) </w:t>
      </w:r>
      <w:r>
        <w:t>sledi sprejeti strategiji in načrtu organizacije sistema kakovosti. Ima sprejete ustrezne dokumente (poslovnik kakovosti), v postopkih samoevalvacije pa sodelujejo zaposleni, študenti, predstavniki okolja in ustanovitelja. Samoevalvacijski postopki so jasno opredeljeni</w:t>
      </w:r>
      <w:r w:rsidR="00363B5A">
        <w:t>, prav tako načrt aktivnosti in spremljanje doseganja rezultatov</w:t>
      </w:r>
      <w:r w:rsidR="0024349E">
        <w:t>. K</w:t>
      </w:r>
      <w:r w:rsidR="00363B5A">
        <w:t xml:space="preserve">er pa </w:t>
      </w:r>
      <w:r w:rsidR="0024349E">
        <w:t xml:space="preserve">sistem kakovosti </w:t>
      </w:r>
      <w:r w:rsidR="00363B5A">
        <w:t xml:space="preserve">še ni v celoti in povsod enako ponotranjen (študenti in zunanji deležniki) je skupina strokovnjakov to prepoznala kot priložnost za izboljšanje. </w:t>
      </w:r>
      <w:r>
        <w:t xml:space="preserve">  </w:t>
      </w:r>
      <w:r w:rsidR="006C4CD6">
        <w:t xml:space="preserve"> </w:t>
      </w:r>
    </w:p>
    <w:p w14:paraId="50A3466C" w14:textId="77777777" w:rsidR="00203CA1" w:rsidRDefault="00203CA1"/>
    <w:p w14:paraId="133D09AE" w14:textId="652208DE" w:rsidR="00363B5A" w:rsidRDefault="00363B5A">
      <w:r>
        <w:t>Za obveščanje deležnikov (7. standard) o študijskih programih in svoji dejavnosti zavod uporablja različne kanale in možnosti (zgibanke, predstavitveni video, elektronska pošta, spletne strani itd.), ki so ustrezni. Skupina strokovnjakov priporoča ažuriranje in izboljšanje funkcionalnosti spletnih strani ter okrepitev pojavnosti na družbenih omrežjih.</w:t>
      </w:r>
    </w:p>
    <w:p w14:paraId="575B8863" w14:textId="77777777" w:rsidR="00363B5A" w:rsidRDefault="00363B5A"/>
    <w:p w14:paraId="31C7D387" w14:textId="3D26C87F" w:rsidR="00363B5A" w:rsidRDefault="001625A4">
      <w:r>
        <w:lastRenderedPageBreak/>
        <w:t>Vlagatelj izpolnjuje standarde kakovosti iz 13. člena Meril za akreditacijo</w:t>
      </w:r>
      <w:r w:rsidR="00312FA4">
        <w:t xml:space="preserve">. </w:t>
      </w:r>
      <w:r w:rsidR="00363B5A">
        <w:t xml:space="preserve">Na področju kadrov (8. standard) skupina strokovnjakov ugotavlja, da število in struktura kadrov ustreza potrebam in organizaciji ter izvedbi študijskega programa. Zavod zaposlenim ponuja različne možnosti in jih usmerja pri razvoju karierne poti ter jih spodbuja in omogoča opravljanje strokovnih obiskov v tujini. Strokovno in razvojno delo nosilcev je povezano s predmeti, pri katerih sodelujejo in je po mnenju skupine strokovnjakov ustrezno. Glede na ambiciozne načrte in </w:t>
      </w:r>
      <w:r w:rsidR="00161B0A">
        <w:t xml:space="preserve">namen </w:t>
      </w:r>
      <w:r w:rsidR="00363B5A">
        <w:t>uvajanj</w:t>
      </w:r>
      <w:r w:rsidR="00161B0A">
        <w:t>a</w:t>
      </w:r>
      <w:r w:rsidR="00363B5A">
        <w:t xml:space="preserve"> novih študijskih programov pa skupina strokovnjakov priporoča spodbujanje razvoja in povečanje števila znanstveno-pedagoškega osebja, k</w:t>
      </w:r>
      <w:r>
        <w:t>ar bi spodbudilo njihovo udejstvovanje in vključevanje v raziskovalno delo. Zavod zagotavlja ustrezno število in strukturo nepedagoškega osebja, kar bi veljavo z načrtovanim razširjanjem dejavnosti in študijskih programov v prihodnje okrepiti (9. standard).</w:t>
      </w:r>
    </w:p>
    <w:p w14:paraId="14DF9347" w14:textId="77777777" w:rsidR="001625A4" w:rsidRDefault="001625A4"/>
    <w:p w14:paraId="0414BF44" w14:textId="4B1CE37E" w:rsidR="001625A4" w:rsidRDefault="00DE30CF">
      <w:r>
        <w:t xml:space="preserve">Vlagatelj zagotavlja ustrezno pomoč in svetovanje študentom, </w:t>
      </w:r>
      <w:r w:rsidR="001625A4">
        <w:t>večin</w:t>
      </w:r>
      <w:r w:rsidR="0024349E">
        <w:t>a</w:t>
      </w:r>
      <w:r w:rsidR="001625A4">
        <w:t xml:space="preserve"> komunikacije se </w:t>
      </w:r>
      <w:r>
        <w:t xml:space="preserve">sicer </w:t>
      </w:r>
      <w:r w:rsidR="001625A4">
        <w:t xml:space="preserve">odvija neformalno (zaradi majhnega števila in poznanstev), </w:t>
      </w:r>
      <w:r>
        <w:t>vendar je način ustrezen. O</w:t>
      </w:r>
      <w:r w:rsidR="001625A4">
        <w:t>mogočeno je tutorstvo študentom, vendar zaradi pomanjkanja informacij o obstoju tutorstva ni enakomerno dostopen in prepoznan med študenti (10. standard). Skupina strokovnjakov priporoča, da referat, pedagoški delavci in tutorji sami prevzamejo bolj aktivno vlogo promocije sistema. Vzpostavljeni so ustrezni in raznoliki komunikacijski kanali za pravočasno sporočanje informacij študentom, izboljšati pa je potrebno spletno stran zavoda.</w:t>
      </w:r>
    </w:p>
    <w:p w14:paraId="3892D56E" w14:textId="77777777" w:rsidR="001625A4" w:rsidRDefault="001625A4"/>
    <w:p w14:paraId="08FF360F" w14:textId="0250CE02" w:rsidR="001625A4" w:rsidRDefault="001625A4">
      <w:r>
        <w:t xml:space="preserve">Skupina strokovnjakov ugotavlja (11. standard), da imajo študenti zagotovljene ustrezne razmere za kakovosten študij, opravljanje prakse in obštudijske dejavnosti. Pri tem izpostavljajo, da je smiselno nabor obštudijskih </w:t>
      </w:r>
      <w:r w:rsidR="00DE30CF">
        <w:t>dejavnosti</w:t>
      </w:r>
      <w:r>
        <w:t xml:space="preserve"> </w:t>
      </w:r>
      <w:r w:rsidR="00DE30CF">
        <w:t>okrepiti, tudi izven organizacije dogodkov študentskega sveta ter omogočiti dostop do digitalnih baz literature študentom, da se seznanijo z dogajanjem v znanstvenem svetu, izven vsebine predmetov.</w:t>
      </w:r>
    </w:p>
    <w:p w14:paraId="09273121" w14:textId="77777777" w:rsidR="00DE30CF" w:rsidRDefault="00DE30CF"/>
    <w:p w14:paraId="3B8261B7" w14:textId="63688A76" w:rsidR="00DE30CF" w:rsidRDefault="00DE30CF">
      <w:r>
        <w:t>Visokošolski zavod ima vzpostavljene mehanizme za varovanje pravic študentov</w:t>
      </w:r>
      <w:r w:rsidR="009C206A">
        <w:t xml:space="preserve"> (12. standard)</w:t>
      </w:r>
      <w:r>
        <w:t xml:space="preserve">, ima vzpostavljene vse ustrezne organe v katere so enakopravno vključeni tudi študentski predstavniki, prav tako je na zavodu vzpostavljen kolegialen odnos med zaposlenimi in študenti, kar omogoča hitro in učinkovito prepoznavanje težav in izzivov ter </w:t>
      </w:r>
      <w:r w:rsidR="00DB3269">
        <w:t xml:space="preserve">njihovo </w:t>
      </w:r>
      <w:r>
        <w:t>sprotno odpravljanje. Je pa skupina strokovnjakov ugotovila ponekod pomanjkanje ustrezne komunikacije med predstavniki študentov in študenti samimi, zato predlaga boljše medsebojno sodelovanje ter povečanje seznanjenosti študentov z delovanjem študentskega sveta ter njegovimi nalogami.</w:t>
      </w:r>
    </w:p>
    <w:p w14:paraId="71C0B142" w14:textId="77777777" w:rsidR="00DE30CF" w:rsidRDefault="00DE30CF"/>
    <w:p w14:paraId="78C1B436" w14:textId="56FD3AC0" w:rsidR="00DE30CF" w:rsidRDefault="00DE30CF">
      <w:r>
        <w:t>Študenti imajo možnost sodelovanja pri vrednotenju in posodabljanju vsebin ter izvajanju dejavnosti visokošolskega zavoda skozi predstavništv</w:t>
      </w:r>
      <w:r w:rsidR="009C206A">
        <w:t>a</w:t>
      </w:r>
      <w:r>
        <w:t xml:space="preserve"> v organih upravljanja in različnih komisijah</w:t>
      </w:r>
      <w:r w:rsidR="009C206A">
        <w:t>, ter preko anketnih vprašalnikov (13. standard). Predvsem ozaveščenost o pomembnosti samoevalvacijskih postopkov, uvedbo ankete o izvedbi praktičnega izobraževanja in dodatni promociji študentske ankete bi po mnenju skupine strokovnjakov lahko izboljšala aktivno vključevanje in odzivnost študentov.</w:t>
      </w:r>
    </w:p>
    <w:p w14:paraId="30E4D879" w14:textId="77777777" w:rsidR="009C206A" w:rsidRDefault="009C206A"/>
    <w:p w14:paraId="617FB73D" w14:textId="3866ACD9" w:rsidR="00203CA1" w:rsidRDefault="00000000">
      <w:r>
        <w:t>Tudi na področju materialnih razmer vlagatelj izpolnjuje standarde kakovosti, ki so določeni v 15. členu Meril za akreditacijo, saj</w:t>
      </w:r>
      <w:r w:rsidR="009C206A">
        <w:t xml:space="preserve"> za izvedbo enega (VS) študijskega programa zagotavlja ustrezne materialne pogoje in opremo, hkrati pa so bili na evalvacijskem obisku skupni strokovnjakov predstavljeni tudi novi prostori, ki bi pomagali krepiti in vzpostaviti akademsko okolje ter zagotavljali vse potrebne storitve. Delno skladnost je skupina strokovnjakov ugotovila pri založenosti knjižnice visokošolskega zavoda, saj v času obiska knjižnica ni razpolagala z vsemi enotami obvezne literature v fizični obliki. Skupina </w:t>
      </w:r>
      <w:r w:rsidR="009C206A">
        <w:lastRenderedPageBreak/>
        <w:t>strokovnjakov zato priporoča poveča</w:t>
      </w:r>
      <w:r w:rsidR="00CE766B">
        <w:t>nje</w:t>
      </w:r>
      <w:r w:rsidR="009C206A">
        <w:t xml:space="preserve"> obseg</w:t>
      </w:r>
      <w:r w:rsidR="00CE766B">
        <w:t>a</w:t>
      </w:r>
      <w:r w:rsidR="009C206A">
        <w:t xml:space="preserve"> knjižničnega gradiva in lastn</w:t>
      </w:r>
      <w:r w:rsidR="00CE766B">
        <w:t>ih</w:t>
      </w:r>
      <w:r w:rsidR="009C206A">
        <w:t xml:space="preserve"> knjižničn</w:t>
      </w:r>
      <w:r w:rsidR="00CE766B">
        <w:t>ih</w:t>
      </w:r>
      <w:r w:rsidR="009C206A">
        <w:t xml:space="preserve"> dejavnosti za potrebe študijske</w:t>
      </w:r>
      <w:r w:rsidR="00CE766B">
        <w:t>ga</w:t>
      </w:r>
      <w:r w:rsidR="009C206A">
        <w:t xml:space="preserve"> proces</w:t>
      </w:r>
      <w:r w:rsidR="00CE766B">
        <w:t>a</w:t>
      </w:r>
      <w:r w:rsidR="009C206A">
        <w:t xml:space="preserve"> in razvojni oziroma raziskovalni dejavnosti zavoda ter ureditev prostorov za študentski svet in tutorje. V odzivu na evalvacijsko poročilo je vlagatelj odgovoril, da so že pristopili k zagotovitvi vse obvezne literature, za kar bodo namenili 10.000 € dodatnih sredstev, nekatere enote so bile že dobavljene, na druge še čakajo (so naročene), hkrati je vse nosilce pozval, da tiste enote obvezne literature, s katerimi razpolagajo (lastni viri) </w:t>
      </w:r>
      <w:r w:rsidR="00E63921">
        <w:t xml:space="preserve">dajo na razpolago v knjižnico. </w:t>
      </w:r>
      <w:r w:rsidR="00E50DC9">
        <w:t xml:space="preserve">Visokošolski zavod </w:t>
      </w:r>
      <w:r w:rsidR="00E63921">
        <w:t xml:space="preserve">namerava prenoviti študijski program in </w:t>
      </w:r>
      <w:r w:rsidR="00E50DC9">
        <w:t xml:space="preserve">tako </w:t>
      </w:r>
      <w:r w:rsidR="00E63921">
        <w:t xml:space="preserve">posodobiti </w:t>
      </w:r>
      <w:r w:rsidR="00E50DC9">
        <w:t xml:space="preserve">tudi </w:t>
      </w:r>
      <w:r w:rsidR="00E63921">
        <w:t>obvezno literaturo, kar bo senat visokošolskega zavod</w:t>
      </w:r>
      <w:r w:rsidR="00E50DC9">
        <w:t>a</w:t>
      </w:r>
      <w:r w:rsidR="00E63921">
        <w:t xml:space="preserve"> sprejel na svoji seji v mesecu oktobru 2024.</w:t>
      </w:r>
      <w:r w:rsidR="00CE766B">
        <w:t xml:space="preserve"> Za spremljanje realizacije ukrepov so določene odgovorne osebe</w:t>
      </w:r>
      <w:r w:rsidR="00C147AC">
        <w:t>.</w:t>
      </w:r>
    </w:p>
    <w:p w14:paraId="760AF355" w14:textId="77777777" w:rsidR="009C206A" w:rsidRDefault="009C206A"/>
    <w:p w14:paraId="1A3EB736" w14:textId="4826D06B" w:rsidR="00203CA1" w:rsidRDefault="00000000">
      <w:r>
        <w:t>Študijski program vlagatelja je skupina strokovnjakov presojala tudi po področjih presoje, določenih v 21., 22. in 23. členu Meril za akreditacijo. Študijski program izpolnjuje standarde kakovosti, ki so povezani z notranjem zagotavljanjem in izboljševanjem kakovosti študijskega programa</w:t>
      </w:r>
      <w:r w:rsidR="00CE766B">
        <w:t xml:space="preserve"> in temeljijo na</w:t>
      </w:r>
      <w:r w:rsidR="00E63921">
        <w:t xml:space="preserve"> </w:t>
      </w:r>
      <w:r w:rsidR="00CE766B">
        <w:t xml:space="preserve">rednem izvajanju samoevalvacijskih aktivnosti za </w:t>
      </w:r>
      <w:r w:rsidR="00DB3269">
        <w:t>presojo</w:t>
      </w:r>
      <w:r w:rsidR="00CE766B">
        <w:t xml:space="preserve"> ter posodabljanje študijskega programa, omogočajo sodelovanje relevantnih deležnikov ter načrtovanje in uresničevanje nalog, ki izhajajo iz samoevalvacijskih poročil</w:t>
      </w:r>
      <w:r w:rsidR="00A247B9">
        <w:t xml:space="preserve">. Skupina strokovnjakov </w:t>
      </w:r>
      <w:r w:rsidR="00DE0585">
        <w:t>pri presoji ugotavlja več priložnosti za izboljšanje, ki so razvidne iz končnega evalvacijskega poročila, predvsem na področju</w:t>
      </w:r>
      <w:r w:rsidR="004042E9">
        <w:t>:</w:t>
      </w:r>
      <w:r w:rsidR="00DE0585">
        <w:t xml:space="preserve"> sprotnega spremljanja doseganja s študijskim programom načrtovanih komp</w:t>
      </w:r>
      <w:r w:rsidR="0024349E">
        <w:t>e</w:t>
      </w:r>
      <w:r w:rsidR="00DE0585">
        <w:t xml:space="preserve">tenc </w:t>
      </w:r>
      <w:r w:rsidR="00E7791C">
        <w:t>in učnih izidov</w:t>
      </w:r>
      <w:r w:rsidR="004042E9">
        <w:t>;</w:t>
      </w:r>
      <w:r w:rsidR="00E7791C">
        <w:t xml:space="preserve"> </w:t>
      </w:r>
      <w:r w:rsidR="008C199C">
        <w:t>ustvarjanja pogojev za izboljšanje vključenosti diplomantov in delodajalcev v proces kakovosti</w:t>
      </w:r>
      <w:r w:rsidR="004042E9">
        <w:t>;</w:t>
      </w:r>
      <w:r w:rsidR="008C199C">
        <w:t xml:space="preserve"> opredelitv</w:t>
      </w:r>
      <w:r w:rsidR="004042E9">
        <w:t>e</w:t>
      </w:r>
      <w:r w:rsidR="008C199C">
        <w:t xml:space="preserve"> postopkov in oblik obveščanja vseh zainteresiranih o izvedenih izboljšavah</w:t>
      </w:r>
      <w:r w:rsidR="004042E9">
        <w:t>;</w:t>
      </w:r>
      <w:r w:rsidR="008C199C">
        <w:t xml:space="preserve"> obvezn</w:t>
      </w:r>
      <w:r w:rsidR="00E50DC9">
        <w:t>e</w:t>
      </w:r>
      <w:r w:rsidR="008C199C">
        <w:t xml:space="preserve"> priprav</w:t>
      </w:r>
      <w:r w:rsidR="00E50DC9">
        <w:t>e</w:t>
      </w:r>
      <w:r w:rsidR="008C199C">
        <w:t xml:space="preserve"> izvedbenih programov ter poročil o izvedbi predmeta</w:t>
      </w:r>
      <w:r w:rsidR="00A247B9">
        <w:t xml:space="preserve"> </w:t>
      </w:r>
      <w:r w:rsidR="004042E9">
        <w:t>(pred in po izvedbi predmeta); neposrednem preverjanju doseženih kompetenc</w:t>
      </w:r>
      <w:r w:rsidR="00510DD9">
        <w:t>; boljšega izkoriščanja obstoječih partnerskih povezav za organizacijo praktičnega izobraževanja; aktivnejšega udejstvovanja in sodelovanja zaposlenih in študentov v različnih razvojnih in raziskovalnih projektih</w:t>
      </w:r>
      <w:r w:rsidR="00E50DC9">
        <w:t xml:space="preserve"> ter posodabljanju študijskega programa</w:t>
      </w:r>
      <w:r w:rsidR="00510DD9">
        <w:t xml:space="preserve">.  </w:t>
      </w:r>
    </w:p>
    <w:p w14:paraId="633A8CAB" w14:textId="77777777" w:rsidR="00E63921" w:rsidRDefault="00E63921"/>
    <w:p w14:paraId="7C5A72E2" w14:textId="722D3727" w:rsidR="00203CA1" w:rsidRPr="004042E9" w:rsidRDefault="00000000">
      <w:r w:rsidRPr="004042E9">
        <w:t>Prav tako so izpolnjeni standardi kakovosti, na področju spreminjana, posodabljanja in izvajanja študijskega programa, saj</w:t>
      </w:r>
      <w:r w:rsidR="00DE0585" w:rsidRPr="004042E9">
        <w:t xml:space="preserve"> </w:t>
      </w:r>
      <w:r w:rsidR="004042E9" w:rsidRPr="004042E9">
        <w:rPr>
          <w:rFonts w:eastAsia="Arial" w:cs="Arial"/>
        </w:rPr>
        <w:t>način, oblika in obseg izvajanja študijskega programa ustrezajo njegovi vsebini, sestavi, vrsti in stopnji, zagotavlja se spoštovanje pravic deležnikov v študijskem procesu</w:t>
      </w:r>
      <w:r w:rsidR="004042E9" w:rsidRPr="004042E9">
        <w:t xml:space="preserve">, hkrati pa omogoča sprotno spreminjanje in posodabljanje študijskega programa. </w:t>
      </w:r>
    </w:p>
    <w:p w14:paraId="49A73ED1" w14:textId="77777777" w:rsidR="00DE0585" w:rsidRDefault="00DE0585"/>
    <w:p w14:paraId="34F64203" w14:textId="755A7B30" w:rsidR="00203CA1" w:rsidRDefault="00000000">
      <w:r>
        <w:t xml:space="preserve">Skupina strokovnjakov je v končnem poročilu podala tudi priložnosti za izboljšanje. Svet agencije je končnemu poročilu skupine strokovnjakov sledil, saj je pripravljeno jasno in strokovno. </w:t>
      </w:r>
      <w:r w:rsidR="00E63921">
        <w:t>Svet agencije sledi vsem priporočilom, ki so bila izražena v končnem evalvacijskem poročilu, pri čemer je ugotovljeno delno skladnost (odsotno</w:t>
      </w:r>
      <w:r w:rsidR="00DE0585">
        <w:t>st</w:t>
      </w:r>
      <w:r w:rsidR="00E63921">
        <w:t xml:space="preserve"> vseh izvodov obvezne literature v knjižnici) opredelil kot priložnost za izboljšanje. Ta odločitev temelji na jasni zavezi visokošolskega zavoda, v pripravljenem načrtu aktivnosti za zagotovitev vse obvezne literature in jasni časovnici, opredeljenem znesku</w:t>
      </w:r>
      <w:r w:rsidR="00DE0585">
        <w:t>, namenjenem za nabavo knjižničnih izvodov in literature ter jasno določenih</w:t>
      </w:r>
      <w:r w:rsidR="00E63921">
        <w:t xml:space="preserve"> odgovornih osebah. Zavod se je v odgovoru zavezal, da bo agencijo sproti obveščal o realizaciji ukrepov za odpravo ugotovljene pomanjkljivosti</w:t>
      </w:r>
      <w:r w:rsidR="00DE0585">
        <w:t xml:space="preserve"> in do konca leta 2024 posodobil študijski program ter zagotovil vso predvideno literaturo</w:t>
      </w:r>
      <w:r w:rsidR="00E63921">
        <w:t>.</w:t>
      </w:r>
    </w:p>
    <w:p w14:paraId="664F34F2" w14:textId="77777777" w:rsidR="00203CA1" w:rsidRDefault="00203CA1"/>
    <w:p w14:paraId="10BCADCC" w14:textId="77777777" w:rsidR="00203CA1" w:rsidRDefault="00000000">
      <w:r>
        <w:t>Na podlagi navedenega svet agencije ugotavlja, da vlagatelj izpolnjuje vse standarde kakovosti in pogoje, ki jih za podaljšanje akreditacije visokošolskega zavoda določata ZViS in Merila za akreditacijo, zato je skladno s osmim odstavkom 51. r člena ZViS sklenil, kot je odločeno v 1. točki izreka te odločbe.</w:t>
      </w:r>
    </w:p>
    <w:p w14:paraId="31643092" w14:textId="77777777" w:rsidR="00203CA1" w:rsidRDefault="00203CA1"/>
    <w:p w14:paraId="6BA81320" w14:textId="77777777" w:rsidR="00203CA1" w:rsidRDefault="00000000">
      <w:r>
        <w:lastRenderedPageBreak/>
        <w:t>Merila za akreditacijo v prvem odstavku 49.a člena določajo, da mora visokošolski zavod v 2 letih od dokončnosti odločbe, s katero mu je bila akreditacija podeljena ali podaljšana za pet let, akreditacija podeljena študijskemu programu ali ugotovljena ustreznost izvajanja študijskega programa, svetu agencije poročati o napredku in upoštevanju priporočil, ki so bila izražena v odločbi oziroma končnem poročilu skupine strokovnjakov. Poročilo o napredku se lahko sklicuje na dele samoevalvacijskega ali drugega poročila, iz katerih je razviden napredek oziroma upoštevanje priporočil.</w:t>
      </w:r>
    </w:p>
    <w:p w14:paraId="29F29468" w14:textId="77777777" w:rsidR="00203CA1" w:rsidRDefault="00203CA1"/>
    <w:p w14:paraId="5A343544" w14:textId="3B3406B4" w:rsidR="00203CA1" w:rsidRDefault="00000000">
      <w:r>
        <w:t xml:space="preserve">Svet agencije ugotavlja, da so izpolnjeni pogoji za podaljšanje akreditacije visokošolskemu zavodu </w:t>
      </w:r>
      <w:r w:rsidR="00E63921">
        <w:t>Visoki šoli za upravljanje podeželja GRM Novo mesto</w:t>
      </w:r>
      <w:r>
        <w:t xml:space="preserve"> za pet let, zato je sklenil kot je odločeno v 2.točki izreka te odločbe. </w:t>
      </w:r>
    </w:p>
    <w:p w14:paraId="1FEC6997" w14:textId="77777777" w:rsidR="00203CA1" w:rsidRDefault="00203CA1"/>
    <w:p w14:paraId="4B9B914F" w14:textId="3FABC7F1" w:rsidR="00203CA1" w:rsidRDefault="00000000">
      <w:r>
        <w:t xml:space="preserve">Na podlagi 118. člena Zakona o splošnem upravnem postopku (Uradni list RS, št. 24/06 – uradno prečiščeno besedilo, 105/06 – ZUS-1, 126/07, 65/08, 8/10, 82/13, 175/20 – ZIUOPDVE in 3/22 – ZDeb; v nadaljevanju: ZUP) organ v odločbi odloči o stroških postopka, kdo trpi stroške postopka, koliko znašajo ter komu in v katerem roku jih je treba plačati. Stroški v postopku predstavljajo avtorski honorar v </w:t>
      </w:r>
      <w:r w:rsidRPr="00E63921">
        <w:t xml:space="preserve">višini </w:t>
      </w:r>
      <w:r w:rsidR="00E63921" w:rsidRPr="00E63921">
        <w:t>4.546,19 €</w:t>
      </w:r>
      <w:r w:rsidR="00E63921">
        <w:rPr>
          <w:i/>
          <w:iCs/>
        </w:rPr>
        <w:t xml:space="preserve"> </w:t>
      </w:r>
      <w:r>
        <w:t>bruto in potne stroške. Skladno z 51.n členom ZViS se sredstva za plačilo in povračilo stroškov skupin strokovnjakov zagotovijo v finančnem načrtu agencije.</w:t>
      </w:r>
    </w:p>
    <w:p w14:paraId="2A225A2B" w14:textId="77777777" w:rsidR="00203CA1" w:rsidRDefault="00000000">
      <w:r>
        <w:rPr>
          <w:b/>
          <w:bCs/>
        </w:rPr>
        <w:br/>
        <w:t>Pouk o pravnem sredstvu</w:t>
      </w:r>
    </w:p>
    <w:p w14:paraId="02E9EEA1" w14:textId="77777777" w:rsidR="00203CA1" w:rsidRDefault="00000000">
      <w:r>
        <w:br/>
        <w:t>Zoper to odločbo je dovoljena pritožba v roku 30 dni od vročitve pisnega odpravka te odločbe. Pritožba se vloži pisno ali ustno na zapisnik pri organu, ki je to odločbo izdal, svetu Nacionalne agencije Republike Slovenije za kakovost v visokem šolstvu, Miklošičeva cesta 7, 1000 Ljubljana. V pritožbi mora biti navedena odločba, ki se izpodbija, in pri tem označen organ, ki jo je izdal, ter številka in datum odločbe. Pritožnik mora v pritožbi navesti, zakaj odločbo izpodbija (238. člen ZUP). O pritožbi bo odločala pritožbena komisija Nacionalne agencije Republike Slovenije za kakovost v visokem šolstvu. Šteje se, da je pritožba pravočasna, če je zadnji dan roka oddana priporočeno po pošti.</w:t>
      </w:r>
    </w:p>
    <w:p w14:paraId="63744325" w14:textId="77777777" w:rsidR="00203CA1" w:rsidRDefault="00203CA1"/>
    <w:tbl>
      <w:tblPr>
        <w:tblW w:w="5000" w:type="pct"/>
        <w:jc w:val="both"/>
        <w:tblBorders>
          <w:top w:val="nil"/>
          <w:left w:val="nil"/>
          <w:bottom w:val="nil"/>
          <w:right w:val="nil"/>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203CA1" w14:paraId="03229B59" w14:textId="77777777">
        <w:trPr>
          <w:jc w:val="both"/>
        </w:trPr>
        <w:tc>
          <w:tcPr>
            <w:tcW w:w="2500" w:type="pct"/>
            <w:tcBorders>
              <w:top w:val="nil"/>
              <w:left w:val="nil"/>
              <w:bottom w:val="nil"/>
              <w:right w:val="nil"/>
            </w:tcBorders>
          </w:tcPr>
          <w:p w14:paraId="7E40C62B" w14:textId="77777777" w:rsidR="00203CA1" w:rsidRDefault="00000000">
            <w:pPr>
              <w:jc w:val="left"/>
            </w:pPr>
            <w:r>
              <w:t>Klemen Šubic</w:t>
            </w:r>
            <w:r>
              <w:br/>
              <w:t>Področni sekretar</w:t>
            </w:r>
          </w:p>
        </w:tc>
        <w:tc>
          <w:tcPr>
            <w:tcW w:w="2500" w:type="pct"/>
            <w:tcBorders>
              <w:top w:val="nil"/>
              <w:left w:val="nil"/>
              <w:bottom w:val="nil"/>
              <w:right w:val="nil"/>
            </w:tcBorders>
          </w:tcPr>
          <w:p w14:paraId="15FF6DC3" w14:textId="77777777" w:rsidR="00203CA1" w:rsidRDefault="00000000">
            <w:pPr>
              <w:jc w:val="left"/>
            </w:pPr>
            <w:r>
              <w:t>dr. Boris Dular</w:t>
            </w:r>
            <w:r>
              <w:br/>
              <w:t>Predsednik sveta</w:t>
            </w:r>
            <w:r>
              <w:br/>
              <w:t>Nacionalne agencije Republike Slovenije za kakovost v visokem šolstvu</w:t>
            </w:r>
          </w:p>
        </w:tc>
      </w:tr>
    </w:tbl>
    <w:p w14:paraId="0A036060" w14:textId="77777777" w:rsidR="00E63921" w:rsidRDefault="00000000">
      <w:pPr>
        <w:rPr>
          <w:b/>
          <w:bCs/>
        </w:rPr>
      </w:pPr>
      <w:r>
        <w:rPr>
          <w:b/>
          <w:bCs/>
        </w:rPr>
        <w:br/>
      </w:r>
    </w:p>
    <w:p w14:paraId="71B92384" w14:textId="77777777" w:rsidR="00E63921" w:rsidRDefault="00E63921">
      <w:pPr>
        <w:rPr>
          <w:b/>
          <w:bCs/>
        </w:rPr>
      </w:pPr>
    </w:p>
    <w:p w14:paraId="655E4736" w14:textId="77777777" w:rsidR="00E63921" w:rsidRDefault="00E63921">
      <w:pPr>
        <w:rPr>
          <w:b/>
          <w:bCs/>
        </w:rPr>
      </w:pPr>
    </w:p>
    <w:p w14:paraId="3A6629DB" w14:textId="77777777" w:rsidR="00E63921" w:rsidRDefault="00E63921">
      <w:pPr>
        <w:rPr>
          <w:b/>
          <w:bCs/>
        </w:rPr>
      </w:pPr>
    </w:p>
    <w:p w14:paraId="1C7CCE2A" w14:textId="77777777" w:rsidR="00E63921" w:rsidRDefault="00E63921">
      <w:pPr>
        <w:rPr>
          <w:b/>
          <w:bCs/>
        </w:rPr>
      </w:pPr>
    </w:p>
    <w:p w14:paraId="7943E608" w14:textId="77777777" w:rsidR="00E63921" w:rsidRDefault="00E63921">
      <w:pPr>
        <w:rPr>
          <w:b/>
          <w:bCs/>
        </w:rPr>
      </w:pPr>
    </w:p>
    <w:p w14:paraId="7AB2AEE2" w14:textId="77777777" w:rsidR="00E63921" w:rsidRDefault="00E63921">
      <w:pPr>
        <w:rPr>
          <w:b/>
          <w:bCs/>
        </w:rPr>
      </w:pPr>
    </w:p>
    <w:p w14:paraId="0183754B" w14:textId="77777777" w:rsidR="00E63921" w:rsidRDefault="00E63921">
      <w:pPr>
        <w:rPr>
          <w:b/>
          <w:bCs/>
        </w:rPr>
      </w:pPr>
    </w:p>
    <w:p w14:paraId="089CBD30" w14:textId="77777777" w:rsidR="00E63921" w:rsidRDefault="00E63921">
      <w:pPr>
        <w:rPr>
          <w:b/>
          <w:bCs/>
        </w:rPr>
      </w:pPr>
    </w:p>
    <w:p w14:paraId="61AE6013" w14:textId="2B376EA7" w:rsidR="00203CA1" w:rsidRDefault="00000000">
      <w:r>
        <w:rPr>
          <w:b/>
          <w:bCs/>
        </w:rPr>
        <w:t>Vročiti:</w:t>
      </w:r>
      <w:r>
        <w:br/>
        <w:t xml:space="preserve"> - Visoka šola za upravljanje podeželja Grm Novo mesto, Sevno 13, 8000 Novo mesto</w:t>
      </w:r>
    </w:p>
    <w:sectPr w:rsidR="00203CA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29EEFB" w14:textId="77777777" w:rsidR="00AD76FC" w:rsidRDefault="00AD76FC">
      <w:r>
        <w:separator/>
      </w:r>
    </w:p>
  </w:endnote>
  <w:endnote w:type="continuationSeparator" w:id="0">
    <w:p w14:paraId="3B9E3FAB" w14:textId="77777777" w:rsidR="00AD76FC" w:rsidRDefault="00AD7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6D565" w14:textId="77777777" w:rsidR="00203CA1" w:rsidRDefault="00000000">
    <w:r>
      <w:rPr>
        <w:noProof/>
      </w:rPr>
      <w:drawing>
        <wp:inline distT="0" distB="0" distL="0" distR="0" wp14:anchorId="1AD0ABC5" wp14:editId="525A5D70">
          <wp:extent cx="6019800" cy="561975"/>
          <wp:effectExtent l="0" t="0" r="0" b="0"/>
          <wp:docPr id="1466190735" name="Slika 1466190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019800" cy="5619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98D036" w14:textId="77777777" w:rsidR="00AD76FC" w:rsidRDefault="00AD76FC">
      <w:r>
        <w:separator/>
      </w:r>
    </w:p>
  </w:footnote>
  <w:footnote w:type="continuationSeparator" w:id="0">
    <w:p w14:paraId="320AE028" w14:textId="77777777" w:rsidR="00AD76FC" w:rsidRDefault="00AD76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79DFB" w14:textId="77777777" w:rsidR="00203CA1" w:rsidRDefault="00000000">
    <w:r>
      <w:rPr>
        <w:noProof/>
      </w:rPr>
      <w:drawing>
        <wp:inline distT="0" distB="0" distL="0" distR="0" wp14:anchorId="0713399C" wp14:editId="0795D9C9">
          <wp:extent cx="2286000" cy="13335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286000" cy="1333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C04EEC"/>
    <w:multiLevelType w:val="hybridMultilevel"/>
    <w:tmpl w:val="0B368646"/>
    <w:lvl w:ilvl="0" w:tplc="D0C0DE94">
      <w:start w:val="1"/>
      <w:numFmt w:val="decimal"/>
      <w:lvlText w:val="%1."/>
      <w:lvlJc w:val="left"/>
      <w:pPr>
        <w:ind w:left="720" w:hanging="431"/>
      </w:pPr>
    </w:lvl>
    <w:lvl w:ilvl="1" w:tplc="553E8648">
      <w:start w:val="1"/>
      <w:numFmt w:val="decimal"/>
      <w:lvlText w:val="%2."/>
      <w:lvlJc w:val="left"/>
      <w:pPr>
        <w:ind w:left="1440" w:hanging="979"/>
      </w:pPr>
    </w:lvl>
    <w:lvl w:ilvl="2" w:tplc="DF066400">
      <w:start w:val="1"/>
      <w:numFmt w:val="lowerLetter"/>
      <w:lvlText w:val="%3)"/>
      <w:lvlJc w:val="left"/>
      <w:pPr>
        <w:ind w:left="2160" w:hanging="1699"/>
      </w:pPr>
    </w:lvl>
    <w:lvl w:ilvl="3" w:tplc="C5E09E90">
      <w:start w:val="1"/>
      <w:numFmt w:val="upperLetter"/>
      <w:lvlText w:val="%4)"/>
      <w:lvlJc w:val="left"/>
      <w:pPr>
        <w:ind w:left="2880" w:hanging="2420"/>
      </w:pPr>
    </w:lvl>
    <w:lvl w:ilvl="4" w:tplc="9F586964">
      <w:numFmt w:val="decimal"/>
      <w:lvlText w:val=""/>
      <w:lvlJc w:val="left"/>
    </w:lvl>
    <w:lvl w:ilvl="5" w:tplc="7E6EC416">
      <w:numFmt w:val="decimal"/>
      <w:lvlText w:val=""/>
      <w:lvlJc w:val="left"/>
    </w:lvl>
    <w:lvl w:ilvl="6" w:tplc="14C2D54A">
      <w:numFmt w:val="decimal"/>
      <w:lvlText w:val=""/>
      <w:lvlJc w:val="left"/>
    </w:lvl>
    <w:lvl w:ilvl="7" w:tplc="14EE3E28">
      <w:numFmt w:val="decimal"/>
      <w:lvlText w:val=""/>
      <w:lvlJc w:val="left"/>
    </w:lvl>
    <w:lvl w:ilvl="8" w:tplc="E868A19A">
      <w:numFmt w:val="decimal"/>
      <w:lvlText w:val=""/>
      <w:lvlJc w:val="left"/>
    </w:lvl>
  </w:abstractNum>
  <w:abstractNum w:abstractNumId="1" w15:restartNumberingAfterBreak="0">
    <w:nsid w:val="6834728D"/>
    <w:multiLevelType w:val="hybridMultilevel"/>
    <w:tmpl w:val="AD2C14FA"/>
    <w:lvl w:ilvl="0" w:tplc="19A8B90E">
      <w:start w:val="1"/>
      <w:numFmt w:val="bullet"/>
      <w:lvlText w:val="●"/>
      <w:lvlJc w:val="left"/>
      <w:pPr>
        <w:ind w:left="720" w:hanging="360"/>
      </w:pPr>
    </w:lvl>
    <w:lvl w:ilvl="1" w:tplc="F27AF728">
      <w:start w:val="1"/>
      <w:numFmt w:val="bullet"/>
      <w:lvlText w:val="○"/>
      <w:lvlJc w:val="left"/>
      <w:pPr>
        <w:ind w:left="1440" w:hanging="360"/>
      </w:pPr>
    </w:lvl>
    <w:lvl w:ilvl="2" w:tplc="81785396">
      <w:start w:val="1"/>
      <w:numFmt w:val="bullet"/>
      <w:lvlText w:val="■"/>
      <w:lvlJc w:val="left"/>
      <w:pPr>
        <w:ind w:left="2160" w:hanging="360"/>
      </w:pPr>
    </w:lvl>
    <w:lvl w:ilvl="3" w:tplc="1D50F338">
      <w:start w:val="1"/>
      <w:numFmt w:val="bullet"/>
      <w:lvlText w:val="●"/>
      <w:lvlJc w:val="left"/>
      <w:pPr>
        <w:ind w:left="2880" w:hanging="360"/>
      </w:pPr>
    </w:lvl>
    <w:lvl w:ilvl="4" w:tplc="652CBD44">
      <w:start w:val="1"/>
      <w:numFmt w:val="bullet"/>
      <w:lvlText w:val="○"/>
      <w:lvlJc w:val="left"/>
      <w:pPr>
        <w:ind w:left="3600" w:hanging="360"/>
      </w:pPr>
    </w:lvl>
    <w:lvl w:ilvl="5" w:tplc="62D025C4">
      <w:start w:val="1"/>
      <w:numFmt w:val="bullet"/>
      <w:lvlText w:val="■"/>
      <w:lvlJc w:val="left"/>
      <w:pPr>
        <w:ind w:left="4320" w:hanging="360"/>
      </w:pPr>
    </w:lvl>
    <w:lvl w:ilvl="6" w:tplc="339A1A50">
      <w:start w:val="1"/>
      <w:numFmt w:val="bullet"/>
      <w:lvlText w:val="●"/>
      <w:lvlJc w:val="left"/>
      <w:pPr>
        <w:ind w:left="5040" w:hanging="360"/>
      </w:pPr>
    </w:lvl>
    <w:lvl w:ilvl="7" w:tplc="F352115A">
      <w:start w:val="1"/>
      <w:numFmt w:val="bullet"/>
      <w:lvlText w:val="●"/>
      <w:lvlJc w:val="left"/>
      <w:pPr>
        <w:ind w:left="5760" w:hanging="360"/>
      </w:pPr>
    </w:lvl>
    <w:lvl w:ilvl="8" w:tplc="EF923A74">
      <w:start w:val="1"/>
      <w:numFmt w:val="bullet"/>
      <w:lvlText w:val="●"/>
      <w:lvlJc w:val="left"/>
      <w:pPr>
        <w:ind w:left="6480" w:hanging="360"/>
      </w:pPr>
    </w:lvl>
  </w:abstractNum>
  <w:num w:numId="1" w16cid:durableId="30397541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CA1"/>
    <w:rsid w:val="000E29C5"/>
    <w:rsid w:val="00161B0A"/>
    <w:rsid w:val="001625A4"/>
    <w:rsid w:val="001B6044"/>
    <w:rsid w:val="00203CA1"/>
    <w:rsid w:val="002134DB"/>
    <w:rsid w:val="0024349E"/>
    <w:rsid w:val="00312FA4"/>
    <w:rsid w:val="00343718"/>
    <w:rsid w:val="00363B5A"/>
    <w:rsid w:val="00403028"/>
    <w:rsid w:val="004042E9"/>
    <w:rsid w:val="00453A9D"/>
    <w:rsid w:val="00510DD9"/>
    <w:rsid w:val="0054661E"/>
    <w:rsid w:val="006C4CD6"/>
    <w:rsid w:val="008C199C"/>
    <w:rsid w:val="009C206A"/>
    <w:rsid w:val="00A1669F"/>
    <w:rsid w:val="00A247B9"/>
    <w:rsid w:val="00A67E30"/>
    <w:rsid w:val="00AD76FC"/>
    <w:rsid w:val="00B17842"/>
    <w:rsid w:val="00BA4E0A"/>
    <w:rsid w:val="00C00907"/>
    <w:rsid w:val="00C147AC"/>
    <w:rsid w:val="00CE766B"/>
    <w:rsid w:val="00DB3269"/>
    <w:rsid w:val="00DE0585"/>
    <w:rsid w:val="00DE30CF"/>
    <w:rsid w:val="00E401E5"/>
    <w:rsid w:val="00E50DC9"/>
    <w:rsid w:val="00E63921"/>
    <w:rsid w:val="00E7791C"/>
    <w:rsid w:val="00EA19D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694A4"/>
  <w15:docId w15:val="{710618C4-B64E-4A67-A9B8-91DDACAC0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jc w:val="both"/>
    </w:pPr>
    <w:rPr>
      <w:rFonts w:ascii="Verdana" w:eastAsia="Verdana" w:hAnsi="Verdana" w:cs="Verdana"/>
    </w:rPr>
  </w:style>
  <w:style w:type="paragraph" w:styleId="Naslov1">
    <w:name w:val="heading 1"/>
    <w:basedOn w:val="Navaden"/>
    <w:next w:val="Navaden"/>
    <w:uiPriority w:val="9"/>
    <w:qFormat/>
    <w:pPr>
      <w:outlineLvl w:val="0"/>
    </w:pPr>
    <w:rPr>
      <w:color w:val="2E74B5"/>
      <w:sz w:val="32"/>
      <w:szCs w:val="32"/>
    </w:rPr>
  </w:style>
  <w:style w:type="paragraph" w:styleId="Naslov2">
    <w:name w:val="heading 2"/>
    <w:basedOn w:val="Navaden"/>
    <w:next w:val="Navaden"/>
    <w:uiPriority w:val="9"/>
    <w:semiHidden/>
    <w:unhideWhenUsed/>
    <w:qFormat/>
    <w:pPr>
      <w:outlineLvl w:val="1"/>
    </w:pPr>
    <w:rPr>
      <w:color w:val="2E74B5"/>
      <w:sz w:val="26"/>
      <w:szCs w:val="26"/>
    </w:rPr>
  </w:style>
  <w:style w:type="paragraph" w:styleId="Naslov3">
    <w:name w:val="heading 3"/>
    <w:basedOn w:val="Navaden"/>
    <w:next w:val="Navaden"/>
    <w:uiPriority w:val="9"/>
    <w:semiHidden/>
    <w:unhideWhenUsed/>
    <w:qFormat/>
    <w:pPr>
      <w:outlineLvl w:val="2"/>
    </w:pPr>
    <w:rPr>
      <w:color w:val="1F4D78"/>
      <w:sz w:val="24"/>
      <w:szCs w:val="24"/>
    </w:rPr>
  </w:style>
  <w:style w:type="paragraph" w:styleId="Naslov4">
    <w:name w:val="heading 4"/>
    <w:basedOn w:val="Navaden"/>
    <w:next w:val="Navaden"/>
    <w:uiPriority w:val="9"/>
    <w:semiHidden/>
    <w:unhideWhenUsed/>
    <w:qFormat/>
    <w:pPr>
      <w:outlineLvl w:val="3"/>
    </w:pPr>
    <w:rPr>
      <w:i/>
      <w:iCs/>
      <w:color w:val="2E74B5"/>
    </w:rPr>
  </w:style>
  <w:style w:type="paragraph" w:styleId="Naslov5">
    <w:name w:val="heading 5"/>
    <w:basedOn w:val="Navaden"/>
    <w:next w:val="Navaden"/>
    <w:uiPriority w:val="9"/>
    <w:semiHidden/>
    <w:unhideWhenUsed/>
    <w:qFormat/>
    <w:pPr>
      <w:outlineLvl w:val="4"/>
    </w:pPr>
    <w:rPr>
      <w:color w:val="2E74B5"/>
    </w:rPr>
  </w:style>
  <w:style w:type="paragraph" w:styleId="Naslov6">
    <w:name w:val="heading 6"/>
    <w:basedOn w:val="Navaden"/>
    <w:next w:val="Navaden"/>
    <w:uiPriority w:val="9"/>
    <w:semiHidden/>
    <w:unhideWhenUsed/>
    <w:qFormat/>
    <w:pPr>
      <w:outlineLvl w:val="5"/>
    </w:pPr>
    <w:rPr>
      <w:color w:val="1F4D7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uiPriority w:val="10"/>
    <w:qFormat/>
    <w:rPr>
      <w:sz w:val="56"/>
      <w:szCs w:val="56"/>
    </w:rPr>
  </w:style>
  <w:style w:type="paragraph" w:customStyle="1" w:styleId="Krepko1">
    <w:name w:val="Krepko1"/>
    <w:basedOn w:val="Navaden"/>
    <w:next w:val="Navaden"/>
    <w:qFormat/>
    <w:rPr>
      <w:b/>
      <w:bCs/>
    </w:rPr>
  </w:style>
  <w:style w:type="paragraph" w:styleId="Odstavekseznama">
    <w:name w:val="List Paragraph"/>
    <w:basedOn w:val="Navaden"/>
    <w:qFormat/>
  </w:style>
  <w:style w:type="character" w:styleId="Hiperpovezava">
    <w:name w:val="Hyperlink"/>
    <w:uiPriority w:val="99"/>
    <w:unhideWhenUsed/>
    <w:rPr>
      <w:color w:val="0563C1"/>
      <w:u w:val="single"/>
    </w:rPr>
  </w:style>
  <w:style w:type="character" w:styleId="Sprotnaopomba-sklic">
    <w:name w:val="footnote reference"/>
    <w:uiPriority w:val="99"/>
    <w:semiHidden/>
    <w:unhideWhenUsed/>
    <w:rPr>
      <w:vertAlign w:val="superscript"/>
    </w:rPr>
  </w:style>
  <w:style w:type="paragraph" w:styleId="Sprotnaopomba-besedilo">
    <w:name w:val="footnote text"/>
    <w:basedOn w:val="Navaden"/>
    <w:link w:val="Sprotnaopomba-besediloZnak"/>
    <w:uiPriority w:val="99"/>
    <w:semiHidden/>
    <w:unhideWhenUsed/>
  </w:style>
  <w:style w:type="character" w:customStyle="1" w:styleId="Sprotnaopomba-besediloZnak">
    <w:name w:val="Sprotna opomba - besedilo Znak"/>
    <w:link w:val="Sprotnaopomba-besedilo"/>
    <w:uiPriority w:val="99"/>
    <w:semiHidden/>
    <w:unhideWhenUsed/>
    <w:rPr>
      <w:sz w:val="20"/>
      <w:szCs w:val="20"/>
    </w:rPr>
  </w:style>
  <w:style w:type="paragraph" w:styleId="Pripombabesedilo">
    <w:name w:val="annotation text"/>
    <w:basedOn w:val="Navaden"/>
    <w:link w:val="PripombabesediloZnak"/>
    <w:uiPriority w:val="99"/>
    <w:semiHidden/>
    <w:unhideWhenUsed/>
  </w:style>
  <w:style w:type="character" w:customStyle="1" w:styleId="PripombabesediloZnak">
    <w:name w:val="Pripomba – besedilo Znak"/>
    <w:basedOn w:val="Privzetapisavaodstavka"/>
    <w:link w:val="Pripombabesedilo"/>
    <w:uiPriority w:val="99"/>
    <w:semiHidden/>
    <w:rPr>
      <w:rFonts w:ascii="Verdana" w:eastAsia="Verdana" w:hAnsi="Verdana" w:cs="Verdana"/>
    </w:rPr>
  </w:style>
  <w:style w:type="character" w:styleId="Pripombasklic">
    <w:name w:val="annotation reference"/>
    <w:basedOn w:val="Privzetapisavaodstavka"/>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215</TotalTime>
  <Pages>6</Pages>
  <Words>3052</Words>
  <Characters>17397</Characters>
  <Application>Microsoft Office Word</Application>
  <DocSecurity>0</DocSecurity>
  <Lines>144</Lines>
  <Paragraphs>40</Paragraphs>
  <ScaleCrop>false</ScaleCrop>
  <HeadingPairs>
    <vt:vector size="2" baseType="variant">
      <vt:variant>
        <vt:lpstr>Naslov</vt:lpstr>
      </vt:variant>
      <vt:variant>
        <vt:i4>1</vt:i4>
      </vt:variant>
    </vt:vector>
  </HeadingPairs>
  <TitlesOfParts>
    <vt:vector size="1" baseType="lpstr">
      <vt:lpstr>Odločba o podaljšanju akreditacije VZ</vt:lpstr>
    </vt:vector>
  </TitlesOfParts>
  <Company/>
  <LinksUpToDate>false</LinksUpToDate>
  <CharactersWithSpaces>20409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Odločba o podaljšanju akreditacije VZ</dc:title>
  <dc:creator>NAKVIS</dc:creator>
  <dc:description>Odločba o podaljšanju akreditacije VZ</dc:description>
  <cp:lastModifiedBy>Klemen Subic</cp:lastModifiedBy>
  <cp:revision>6</cp:revision>
  <dcterms:created xsi:type="dcterms:W3CDTF">2024-06-20T07:43:00Z</dcterms:created>
  <dcterms:modified xsi:type="dcterms:W3CDTF">2024-08-27T09:14:00Z</dcterms:modified>
</cp:coreProperties>
</file>