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2FF3" w14:textId="5494636C" w:rsidR="003F43FF" w:rsidRPr="009D1FEA" w:rsidRDefault="008507A1">
      <w:r w:rsidRPr="009D1FEA">
        <w:t>Številka: 6030-2/2016</w:t>
      </w:r>
      <w:r w:rsidR="00D24378" w:rsidRPr="009D1FEA">
        <w:t>/</w:t>
      </w:r>
    </w:p>
    <w:p w14:paraId="0C1468AC" w14:textId="676893FE" w:rsidR="003F43FF" w:rsidRPr="009D1FEA" w:rsidRDefault="008507A1">
      <w:r w:rsidRPr="009D1FEA">
        <w:t xml:space="preserve">Datum: </w:t>
      </w:r>
      <w:r w:rsidR="001A3ED9" w:rsidRPr="009D1FEA">
        <w:t>20. 3. 2025</w:t>
      </w:r>
    </w:p>
    <w:p w14:paraId="06004543" w14:textId="77777777" w:rsidR="003F43FF" w:rsidRPr="009D1FEA" w:rsidRDefault="003F43FF"/>
    <w:p w14:paraId="536DC659" w14:textId="7A879D93" w:rsidR="003F43FF" w:rsidRPr="009D1FEA" w:rsidRDefault="008507A1" w:rsidP="001A3ED9">
      <w:r w:rsidRPr="009D1FEA">
        <w:t>Svet Nacionalne agencije Republike Slovenije za kakovost v visokem šolstvu (v</w:t>
      </w:r>
      <w:r w:rsidR="00187223" w:rsidRPr="009D1FEA">
        <w:t> </w:t>
      </w:r>
      <w:r w:rsidRPr="009D1FEA">
        <w:t xml:space="preserve">nadaljevanju: svet agencije) je na podlagi šeste alineje enajstega odstavka 51.h člena in osmega in devetega odstavka 51.r člena Zakona o visokem šolstvu (Uradni list RS, št. 32/12-UPB7, 40/12-ZUJF, 57/12-ZPCP-2D, 109/12, 85/14, 75/16, 61/17 ZUPŠ in 65/17, 175/20 – ZIUOPDVE, 57/21 – </w:t>
      </w:r>
      <w:proofErr w:type="spellStart"/>
      <w:r w:rsidRPr="009D1FEA">
        <w:t>odl</w:t>
      </w:r>
      <w:proofErr w:type="spellEnd"/>
      <w:r w:rsidRPr="009D1FEA">
        <w:t xml:space="preserve">. US, 54/22 – ZUPŠ-1 in 100/22 – ZSZUN; v nadaljevanju: ZViS) </w:t>
      </w:r>
      <w:r w:rsidR="0070730E" w:rsidRPr="009D1FEA">
        <w:t xml:space="preserve">ter 220. člena Zakona o splošnem upravnem postopku (Uradni list RS, št. 24/06 – uradno prečiščeno besedilo, 105/06 – ZUS-1, 126/07, 65/08, 8/10, 82/13, 175/20 – ZIUOPDVE in 3/22 – </w:t>
      </w:r>
      <w:proofErr w:type="spellStart"/>
      <w:r w:rsidR="0070730E" w:rsidRPr="009D1FEA">
        <w:t>ZDeb</w:t>
      </w:r>
      <w:proofErr w:type="spellEnd"/>
      <w:r w:rsidR="0070730E" w:rsidRPr="009D1FEA">
        <w:t xml:space="preserve">; v nadaljevanju: ZUP) </w:t>
      </w:r>
      <w:r w:rsidRPr="009D1FEA">
        <w:t xml:space="preserve">v </w:t>
      </w:r>
      <w:r w:rsidR="00267C6F" w:rsidRPr="009D1FEA">
        <w:t xml:space="preserve">združenem </w:t>
      </w:r>
      <w:r w:rsidRPr="009D1FEA">
        <w:t xml:space="preserve">postopku </w:t>
      </w:r>
      <w:r w:rsidR="00267C6F" w:rsidRPr="009D1FEA">
        <w:t xml:space="preserve">za podaljšanje akreditacije visokošolskih zavodov Nova univerza, Evropska pravna fakulteta, Nova univerza, Fakulteta za slovenske in mednarodne študije, Nova univerza, Fakulteta za državne in evropske študije, in </w:t>
      </w:r>
      <w:r w:rsidRPr="009D1FEA">
        <w:t>Nova univerza, začet</w:t>
      </w:r>
      <w:r w:rsidR="00267C6F" w:rsidRPr="009D1FEA">
        <w:t>imi</w:t>
      </w:r>
      <w:r w:rsidRPr="009D1FEA">
        <w:t xml:space="preserve"> na zahtevo Nov</w:t>
      </w:r>
      <w:r w:rsidR="001A3ED9" w:rsidRPr="009D1FEA">
        <w:t>e</w:t>
      </w:r>
      <w:r w:rsidRPr="009D1FEA">
        <w:t xml:space="preserve"> univerz</w:t>
      </w:r>
      <w:r w:rsidR="001A3ED9" w:rsidRPr="009D1FEA">
        <w:t>e</w:t>
      </w:r>
      <w:r w:rsidRPr="009D1FEA">
        <w:t xml:space="preserve">, </w:t>
      </w:r>
      <w:r w:rsidR="001A3ED9" w:rsidRPr="009D1FEA">
        <w:t>Delpinova 18 b, 5000 Nova Gorica</w:t>
      </w:r>
      <w:r w:rsidRPr="009D1FEA">
        <w:t>, ki jo zastopa direktor</w:t>
      </w:r>
      <w:r w:rsidR="00A063E4" w:rsidRPr="009D1FEA">
        <w:t>ica</w:t>
      </w:r>
      <w:r w:rsidRPr="009D1FEA">
        <w:t xml:space="preserve"> </w:t>
      </w:r>
      <w:r w:rsidR="0091526D" w:rsidRPr="009D1FEA">
        <w:t xml:space="preserve">mag. </w:t>
      </w:r>
      <w:r w:rsidRPr="009D1FEA">
        <w:t xml:space="preserve">Olga Jambrek, na </w:t>
      </w:r>
      <w:r w:rsidR="001A3ED9" w:rsidRPr="009D1FEA">
        <w:t>210</w:t>
      </w:r>
      <w:r w:rsidRPr="009D1FEA">
        <w:t>. seji</w:t>
      </w:r>
      <w:r w:rsidR="001A3ED9" w:rsidRPr="009D1FEA">
        <w:t xml:space="preserve"> 20. 3. 2025</w:t>
      </w:r>
      <w:r w:rsidRPr="009D1FEA">
        <w:t xml:space="preserve"> sprejel naslednjo</w:t>
      </w:r>
    </w:p>
    <w:p w14:paraId="355F2836" w14:textId="77777777" w:rsidR="003F43FF" w:rsidRPr="009D1FEA" w:rsidRDefault="003F43FF"/>
    <w:p w14:paraId="3B9D3090" w14:textId="77777777" w:rsidR="00267C6F" w:rsidRPr="009D1FEA" w:rsidRDefault="00267C6F"/>
    <w:p w14:paraId="1E967E54" w14:textId="13507D92" w:rsidR="003F43FF" w:rsidRPr="009D1FEA" w:rsidRDefault="00267C6F">
      <w:pPr>
        <w:jc w:val="center"/>
        <w:rPr>
          <w:b/>
          <w:bCs/>
          <w:sz w:val="22"/>
          <w:szCs w:val="22"/>
        </w:rPr>
      </w:pPr>
      <w:r w:rsidRPr="009D1FEA">
        <w:rPr>
          <w:b/>
          <w:bCs/>
          <w:sz w:val="22"/>
          <w:szCs w:val="22"/>
        </w:rPr>
        <w:t xml:space="preserve">DOPOLNILNO </w:t>
      </w:r>
      <w:r w:rsidR="008507A1" w:rsidRPr="009D1FEA">
        <w:rPr>
          <w:b/>
          <w:bCs/>
          <w:sz w:val="22"/>
          <w:szCs w:val="22"/>
        </w:rPr>
        <w:t>ODLOČBO</w:t>
      </w:r>
    </w:p>
    <w:p w14:paraId="2EB3CC4C" w14:textId="77777777" w:rsidR="006C0B32" w:rsidRPr="009D1FEA" w:rsidRDefault="006C0B32">
      <w:pPr>
        <w:jc w:val="center"/>
      </w:pPr>
    </w:p>
    <w:p w14:paraId="6C550D58" w14:textId="77777777" w:rsidR="006C0B32" w:rsidRPr="009D1FEA" w:rsidRDefault="006C0B32" w:rsidP="006C0B32">
      <w:pPr>
        <w:rPr>
          <w:i/>
          <w:iCs/>
        </w:rPr>
      </w:pPr>
      <w:r w:rsidRPr="009D1FEA">
        <w:rPr>
          <w:i/>
          <w:iCs/>
        </w:rPr>
        <w:t xml:space="preserve">1. Svet Nacionalne agencije Republike Slovenije za kakovost v visokem šolstvu podaljša akreditacijo Novi univerzi za obdobje treh let. </w:t>
      </w:r>
    </w:p>
    <w:p w14:paraId="15EDE979" w14:textId="77777777" w:rsidR="006C0B32" w:rsidRPr="009D1FEA" w:rsidRDefault="006C0B32" w:rsidP="006C0B32">
      <w:pPr>
        <w:rPr>
          <w:i/>
          <w:iCs/>
        </w:rPr>
      </w:pPr>
      <w:r w:rsidRPr="009D1FEA">
        <w:rPr>
          <w:i/>
          <w:iCs/>
        </w:rPr>
        <w:t xml:space="preserve">2. Visokošolski zavod mora v roku dveh let od dokončnosti odločbe odpraviti naslednje večje pomanjkljivosti oz. neskladnosti, tako da: </w:t>
      </w:r>
    </w:p>
    <w:p w14:paraId="6CAD0F3A" w14:textId="311397C5" w:rsidR="001A3ED9" w:rsidRPr="009D1FEA" w:rsidRDefault="006C0B32" w:rsidP="001A3ED9">
      <w:pPr>
        <w:pStyle w:val="Odstavekseznama"/>
        <w:numPr>
          <w:ilvl w:val="0"/>
          <w:numId w:val="2"/>
        </w:numPr>
        <w:rPr>
          <w:i/>
          <w:iCs/>
        </w:rPr>
      </w:pPr>
      <w:r w:rsidRPr="009D1FEA">
        <w:rPr>
          <w:i/>
          <w:iCs/>
        </w:rPr>
        <w:t>razvije znanstveno-raziskovalno delo na področju humanisti</w:t>
      </w:r>
      <w:r w:rsidR="001A3ED9" w:rsidRPr="009D1FEA">
        <w:rPr>
          <w:i/>
          <w:iCs/>
        </w:rPr>
        <w:t xml:space="preserve">čnih ved v skladu s 3. členom ZViS </w:t>
      </w:r>
      <w:r w:rsidRPr="009D1FEA">
        <w:rPr>
          <w:i/>
          <w:iCs/>
        </w:rPr>
        <w:t xml:space="preserve">in izsledke objavlja v relevantnih znanstvenih publikacijah pod lastnim imenom (afiliacijo); </w:t>
      </w:r>
    </w:p>
    <w:p w14:paraId="6EE15CCC" w14:textId="31E27DF4" w:rsidR="001A3ED9" w:rsidRPr="009D1FEA" w:rsidRDefault="0031119B" w:rsidP="001A3ED9">
      <w:pPr>
        <w:pStyle w:val="Odstavekseznama"/>
        <w:numPr>
          <w:ilvl w:val="0"/>
          <w:numId w:val="2"/>
        </w:numPr>
        <w:rPr>
          <w:i/>
          <w:iCs/>
        </w:rPr>
      </w:pPr>
      <w:bookmarkStart w:id="0" w:name="_Hlk194995366"/>
      <w:r w:rsidRPr="009D1FEA">
        <w:rPr>
          <w:i/>
          <w:iCs/>
        </w:rPr>
        <w:t xml:space="preserve">za univerzitetne študijske programe </w:t>
      </w:r>
      <w:bookmarkEnd w:id="0"/>
      <w:r w:rsidR="00D0397B" w:rsidRPr="009D1FEA">
        <w:rPr>
          <w:i/>
          <w:iCs/>
        </w:rPr>
        <w:t>zagotovi najmanj tretjino zaposlenih visokošolskih učiteljev za polni delovni čas oziroma temu ustrezen obseg zaposlitev za krajši delovni čas od polnega v skladu s 5. točko prvega odstavka 14. člena ZViS</w:t>
      </w:r>
      <w:r w:rsidR="001A3ED9" w:rsidRPr="009D1FEA">
        <w:rPr>
          <w:i/>
          <w:iCs/>
        </w:rPr>
        <w:t>;</w:t>
      </w:r>
    </w:p>
    <w:p w14:paraId="46BDFBC2" w14:textId="5BB700D2" w:rsidR="00915722" w:rsidRPr="009D1FEA" w:rsidRDefault="00B73F9C" w:rsidP="00915722">
      <w:pPr>
        <w:pStyle w:val="Odstavekseznama"/>
        <w:numPr>
          <w:ilvl w:val="0"/>
          <w:numId w:val="2"/>
        </w:numPr>
        <w:rPr>
          <w:i/>
          <w:iCs/>
        </w:rPr>
      </w:pPr>
      <w:r w:rsidRPr="009D1FEA">
        <w:rPr>
          <w:i/>
          <w:iCs/>
        </w:rPr>
        <w:t>študijske programe izvaja v skladu z akreditiranim stanjem</w:t>
      </w:r>
      <w:r w:rsidR="00F30E98" w:rsidRPr="009D1FEA">
        <w:rPr>
          <w:i/>
          <w:iCs/>
        </w:rPr>
        <w:t xml:space="preserve"> ter</w:t>
      </w:r>
      <w:r w:rsidRPr="009D1FEA">
        <w:rPr>
          <w:i/>
          <w:iCs/>
        </w:rPr>
        <w:t xml:space="preserve"> upošteva obseg akreditiranih kontaktnih ur in izvede prilagoditve za izvedbo hibridne oblike študija</w:t>
      </w:r>
      <w:r w:rsidR="00915722" w:rsidRPr="009D1FEA">
        <w:rPr>
          <w:i/>
          <w:iCs/>
        </w:rPr>
        <w:t>, pri čemer mora zagotoviti jasne informacije in komunikacijo o izvedbi študijskih programov, ki mora</w:t>
      </w:r>
      <w:r w:rsidR="006D5E55" w:rsidRPr="009D1FEA">
        <w:rPr>
          <w:i/>
          <w:iCs/>
        </w:rPr>
        <w:t>jo</w:t>
      </w:r>
      <w:r w:rsidR="00915722" w:rsidRPr="009D1FEA">
        <w:rPr>
          <w:i/>
          <w:iCs/>
        </w:rPr>
        <w:t xml:space="preserve"> odražati akreditirano stanje, </w:t>
      </w:r>
    </w:p>
    <w:p w14:paraId="31FB05BC" w14:textId="7086D8D4" w:rsidR="006C0B32" w:rsidRPr="009D1FEA" w:rsidRDefault="00187223" w:rsidP="006C0B32">
      <w:pPr>
        <w:pStyle w:val="Odstavekseznama"/>
        <w:numPr>
          <w:ilvl w:val="0"/>
          <w:numId w:val="2"/>
        </w:numPr>
        <w:rPr>
          <w:i/>
          <w:iCs/>
        </w:rPr>
      </w:pPr>
      <w:r w:rsidRPr="009D1FEA">
        <w:rPr>
          <w:i/>
          <w:iCs/>
        </w:rPr>
        <w:t>pri doktorskem študijskem programu Pravo zagotovi, da doktorski kandidati pred zagovorom disertacije vsaj en znanstveni prispevek objavijo na način, ki zagotavlja zunanjo preverbo znanstvenih izsledkov v skladu s kriteriji, ki veljajo za znanstveno disciplino;</w:t>
      </w:r>
      <w:r w:rsidR="006C0B32" w:rsidRPr="009D1FEA">
        <w:rPr>
          <w:i/>
          <w:iCs/>
        </w:rPr>
        <w:t xml:space="preserve"> </w:t>
      </w:r>
    </w:p>
    <w:p w14:paraId="27B458E3" w14:textId="0ED293E7" w:rsidR="005F03B6" w:rsidRPr="009D1FEA" w:rsidRDefault="006C0B32" w:rsidP="00C865F7">
      <w:pPr>
        <w:pStyle w:val="Odstavekseznama"/>
        <w:numPr>
          <w:ilvl w:val="0"/>
          <w:numId w:val="2"/>
        </w:numPr>
        <w:rPr>
          <w:i/>
          <w:iCs/>
        </w:rPr>
      </w:pPr>
      <w:bookmarkStart w:id="1" w:name="_Hlk195000866"/>
      <w:r w:rsidRPr="009D1FEA">
        <w:rPr>
          <w:i/>
          <w:iCs/>
        </w:rPr>
        <w:t>zagotovi enakopravno obravnavo vseh študentov</w:t>
      </w:r>
      <w:r w:rsidR="001A3ED9" w:rsidRPr="009D1FEA">
        <w:rPr>
          <w:i/>
          <w:iCs/>
        </w:rPr>
        <w:t xml:space="preserve"> v skladu</w:t>
      </w:r>
      <w:r w:rsidR="00735B4B" w:rsidRPr="009D1FEA">
        <w:rPr>
          <w:i/>
          <w:iCs/>
        </w:rPr>
        <w:t xml:space="preserve"> </w:t>
      </w:r>
      <w:r w:rsidR="005F03B6" w:rsidRPr="009D1FEA">
        <w:rPr>
          <w:i/>
          <w:iCs/>
        </w:rPr>
        <w:t xml:space="preserve">s </w:t>
      </w:r>
      <w:r w:rsidR="00E858FA" w:rsidRPr="009D1FEA">
        <w:rPr>
          <w:i/>
          <w:iCs/>
        </w:rPr>
        <w:t>7</w:t>
      </w:r>
      <w:r w:rsidR="005F03B6" w:rsidRPr="009D1FEA">
        <w:rPr>
          <w:i/>
          <w:iCs/>
        </w:rPr>
        <w:t xml:space="preserve">. členom ZViS. </w:t>
      </w:r>
    </w:p>
    <w:bookmarkEnd w:id="1"/>
    <w:p w14:paraId="5ABC55DC" w14:textId="0FFE3E9A" w:rsidR="006C0B32" w:rsidRPr="009D1FEA" w:rsidRDefault="006C0B32" w:rsidP="005F03B6">
      <w:pPr>
        <w:rPr>
          <w:i/>
          <w:iCs/>
        </w:rPr>
      </w:pPr>
      <w:r w:rsidRPr="009D1FEA">
        <w:rPr>
          <w:i/>
          <w:iCs/>
        </w:rPr>
        <w:t xml:space="preserve">3. </w:t>
      </w:r>
      <w:r w:rsidR="003240DF" w:rsidRPr="009D1FEA">
        <w:rPr>
          <w:i/>
          <w:iCs/>
        </w:rPr>
        <w:t>Visokošolski zavod</w:t>
      </w:r>
      <w:r w:rsidRPr="009D1FEA">
        <w:rPr>
          <w:i/>
          <w:iCs/>
        </w:rPr>
        <w:t xml:space="preserve"> mora v 2 mesecih od dokončnosti odločbe izdelati načrt za odpravo ugotovljenih neskladnosti oziroma večjih pomanjkljivosti. Načrt mora vsebovati ukrepe in z njimi povezane naloge za odpravo neskladnosti oziroma večjih pomanjkljivosti, nosilce za izvedbo ukrepov in nalog ter natančne roke za njihovo izvedbo, pri čemer mora visokošolski zavod upoštevati rok, določen v 2. točki tega izreka. </w:t>
      </w:r>
    </w:p>
    <w:p w14:paraId="0636CD37" w14:textId="77777777" w:rsidR="006C0B32" w:rsidRPr="009D1FEA" w:rsidRDefault="006C0B32" w:rsidP="006C0B32">
      <w:pPr>
        <w:rPr>
          <w:i/>
          <w:iCs/>
        </w:rPr>
      </w:pPr>
      <w:r w:rsidRPr="009D1FEA">
        <w:rPr>
          <w:i/>
          <w:iCs/>
        </w:rPr>
        <w:t xml:space="preserve">4. Visokošolski zavod mora agencijo v obdobju do ponovne evalvacije sproti obveščati o opravljenih nalogah iz načrta. </w:t>
      </w:r>
    </w:p>
    <w:p w14:paraId="34023934" w14:textId="58132D93" w:rsidR="003F43FF" w:rsidRPr="009D1FEA" w:rsidRDefault="006C0B32" w:rsidP="006C0B32">
      <w:r w:rsidRPr="009D1FEA">
        <w:rPr>
          <w:i/>
          <w:iCs/>
        </w:rPr>
        <w:t xml:space="preserve">5. Stroški v </w:t>
      </w:r>
      <w:r w:rsidR="00FA0232" w:rsidRPr="009D1FEA">
        <w:rPr>
          <w:i/>
          <w:iCs/>
        </w:rPr>
        <w:t>znesku 27.183,19 EUR so</w:t>
      </w:r>
      <w:r w:rsidRPr="009D1FEA">
        <w:rPr>
          <w:i/>
          <w:iCs/>
        </w:rPr>
        <w:t xml:space="preserve"> breme agencije.</w:t>
      </w:r>
    </w:p>
    <w:p w14:paraId="0141BEB7" w14:textId="77777777" w:rsidR="003F43FF" w:rsidRPr="009D1FEA" w:rsidRDefault="003F43FF"/>
    <w:p w14:paraId="06F1FF7C" w14:textId="77777777" w:rsidR="006C0B32" w:rsidRPr="009D1FEA" w:rsidRDefault="006C0B32"/>
    <w:p w14:paraId="523E2701" w14:textId="77777777" w:rsidR="003F43FF" w:rsidRPr="009D1FEA" w:rsidRDefault="008507A1">
      <w:pPr>
        <w:contextualSpacing/>
        <w:jc w:val="center"/>
      </w:pPr>
      <w:r w:rsidRPr="009D1FEA">
        <w:rPr>
          <w:b/>
          <w:bCs/>
        </w:rPr>
        <w:lastRenderedPageBreak/>
        <w:t>Obrazložitev</w:t>
      </w:r>
    </w:p>
    <w:p w14:paraId="356B37DE" w14:textId="77777777" w:rsidR="003F43FF" w:rsidRPr="009D1FEA" w:rsidRDefault="003F43FF"/>
    <w:p w14:paraId="27559458" w14:textId="4F2BA2B5" w:rsidR="00A063E4" w:rsidRPr="009D1FEA" w:rsidRDefault="00A063E4" w:rsidP="00A063E4">
      <w:r w:rsidRPr="009D1FEA">
        <w:t xml:space="preserve">Nova univerza, Delpinova 18B, 5000 Nova Gorica, (v nadaljevanju: vlagatelj) je 30. 9. 2019 vložila vloge </w:t>
      </w:r>
      <w:bookmarkStart w:id="2" w:name="_Hlk193101579"/>
      <w:r w:rsidRPr="009D1FEA">
        <w:t>za podaljšanje akreditacije visokošolskih zavodov Nova univerza, Evropska pravna fakulteta</w:t>
      </w:r>
      <w:r w:rsidR="0091526D" w:rsidRPr="009D1FEA">
        <w:t xml:space="preserve"> (v nadaljevanju: EVRO-PF)</w:t>
      </w:r>
      <w:r w:rsidRPr="009D1FEA">
        <w:t>, Nova univerza,</w:t>
      </w:r>
      <w:r w:rsidR="00BE4C8B" w:rsidRPr="009D1FEA">
        <w:t xml:space="preserve"> ,</w:t>
      </w:r>
      <w:r w:rsidRPr="009D1FEA">
        <w:t xml:space="preserve"> Fakulteta za slovenske in mednarodne študije,</w:t>
      </w:r>
      <w:r w:rsidR="00BE4C8B" w:rsidRPr="009D1FEA">
        <w:t xml:space="preserve"> (v nadaljevanju: FSMŠ), </w:t>
      </w:r>
      <w:r w:rsidRPr="009D1FEA">
        <w:t>in Nova univerza, Fakulteta za državne in evropske študije,</w:t>
      </w:r>
      <w:r w:rsidR="00BE4C8B" w:rsidRPr="009D1FEA">
        <w:t xml:space="preserve"> (v nadaljevanju: FDŠ), </w:t>
      </w:r>
      <w:bookmarkEnd w:id="2"/>
      <w:r w:rsidRPr="009D1FEA">
        <w:t>ki so po 1. odstavku 14. člena Statuta Nove univerze njene članice</w:t>
      </w:r>
      <w:r w:rsidR="0091526D" w:rsidRPr="009D1FEA">
        <w:t>,</w:t>
      </w:r>
      <w:r w:rsidRPr="009D1FEA">
        <w:t xml:space="preserve"> ter istega dne tudi vlogo za podaljšanje akreditacije visokošolskega zavoda Nova univerza. V pojasnilu k vlogi je </w:t>
      </w:r>
      <w:r w:rsidR="006C53DF" w:rsidRPr="009D1FEA">
        <w:t xml:space="preserve">vlagatelj </w:t>
      </w:r>
      <w:r w:rsidRPr="009D1FEA">
        <w:t xml:space="preserve">navedel, da je na podlagi 51.r člena ZViS in v skladu s 5. odstavkom 14. člena ZViS vložil vloge za podaljšanje akreditacije visokošolskih zavodov, ki so članice Nove univerze. Svet agencije je vloge za podaljšanje akreditacije članic Nove univerze prvič obravnaval na 148. seji dne 27. 2. 2020 in jih s sklepom zavrgel. 1. 4. 2020 je </w:t>
      </w:r>
      <w:r w:rsidR="00267C6F" w:rsidRPr="009D1FEA">
        <w:t>vlagatelj</w:t>
      </w:r>
      <w:r w:rsidRPr="009D1FEA">
        <w:t xml:space="preserve"> vložil pritožbe, pritožbena komisija Nacionalne agencije Republike Slovenije za kakovost v visokem šolstvu (v nadaljevanju: pritožbena komisija) pa je 31. 8. 2020 pritožbam ugodila, izpodbijane sklepe odpravila in zadeve vrnila svetu agencije v ponovno odločanje, ter </w:t>
      </w:r>
      <w:r w:rsidR="00267C6F" w:rsidRPr="009D1FEA">
        <w:t xml:space="preserve">svetu agencije naložila, da mora </w:t>
      </w:r>
      <w:r w:rsidRPr="009D1FEA">
        <w:t>dati vlagatelju možnost, da uveljavi in zavaruje svoje pravice in koristi na način, da ima možnost podati izjavo, do katere se bo svet agencije opredelil. Na 155. seji 15. 10. 2020 je svet agencije vloge ponovno obravnaval in vlagatelju poslal svoje stališče v izjavo, na katerega je vlagatelj odgovoril 16. 11. 2020. Na 164. seji 20. 5. 2021 je svet agencije ponovno izdal sklepe o zavrženju vlog za podaljšanje akreditacije članic univerze, zoper katere je vlagatelj 5. 7. 2021 vložil pritožbe, pritožbena komisija pa je 25. 11. 2021 pritožbam ugodila in svetu agencije naložila, da se mora v ponovljenem postopku svet agencije jasno opredeliti, kdo v predmetnem postopku je stranka postopka, Nova univerza ali posamezna članica</w:t>
      </w:r>
      <w:r w:rsidR="00267C6F" w:rsidRPr="009D1FEA">
        <w:t xml:space="preserve">. </w:t>
      </w:r>
      <w:r w:rsidRPr="009D1FEA">
        <w:t>20. 1. 2022 je svet agencije izdal sklepe o zavrženju vlog za podaljšanje akreditacije članic Nove univerze, zoper katere  7. 3. 2022 vlagatelj</w:t>
      </w:r>
      <w:r w:rsidR="00F30E98" w:rsidRPr="009D1FEA">
        <w:t xml:space="preserve"> in njegove članice</w:t>
      </w:r>
      <w:r w:rsidRPr="009D1FEA">
        <w:t xml:space="preserve"> vložil</w:t>
      </w:r>
      <w:r w:rsidR="00F30E98" w:rsidRPr="009D1FEA">
        <w:t>i</w:t>
      </w:r>
      <w:r w:rsidRPr="009D1FEA">
        <w:t xml:space="preserve"> pritožbe, pritožbena komisija pa je 27. 5. 2022 pritožb</w:t>
      </w:r>
      <w:r w:rsidR="00F30E98" w:rsidRPr="009D1FEA">
        <w:t>i vlagatelja</w:t>
      </w:r>
      <w:r w:rsidRPr="009D1FEA">
        <w:t xml:space="preserve"> ugodila in zadev</w:t>
      </w:r>
      <w:r w:rsidR="00F30E98" w:rsidRPr="009D1FEA">
        <w:t>o</w:t>
      </w:r>
      <w:r w:rsidRPr="009D1FEA">
        <w:t xml:space="preserve"> vrnila svetu agencije v ponovno odločanje pritožbe, ki so jih vložile članice univerze, </w:t>
      </w:r>
      <w:r w:rsidR="008917E4" w:rsidRPr="009D1FEA">
        <w:t xml:space="preserve">pa je po prvem odstavku 246. členu ZUP zavrgla, </w:t>
      </w:r>
      <w:r w:rsidRPr="009D1FEA">
        <w:t xml:space="preserve">ker jih ni vložila upravičena oseba. S tem je potrdila odločitev sveta agencije, da članice univerze nimajo statusa vlagatelja v postopku. O pritožbi univerze je pritožbena komisija zapisala, da mora svet v ponovljenem postopku opraviti vsebinsko presojo, ali je Nova univerza upravičena podati samostojno vlogo za podaljšanje akreditacije posamezne članice univerze. </w:t>
      </w:r>
    </w:p>
    <w:p w14:paraId="3D82070D" w14:textId="77777777" w:rsidR="00A063E4" w:rsidRPr="009D1FEA" w:rsidRDefault="00A063E4"/>
    <w:p w14:paraId="3C57EF3B" w14:textId="1DFD81D8" w:rsidR="003F43FF" w:rsidRPr="009D1FEA" w:rsidRDefault="00EC3084" w:rsidP="005E1433">
      <w:r w:rsidRPr="009D1FEA">
        <w:t>S</w:t>
      </w:r>
      <w:r w:rsidR="003330EC" w:rsidRPr="009D1FEA">
        <w:t xml:space="preserve">vet agencije </w:t>
      </w:r>
      <w:r w:rsidRPr="009D1FEA">
        <w:t xml:space="preserve">je </w:t>
      </w:r>
      <w:r w:rsidR="003330EC" w:rsidRPr="009D1FEA">
        <w:t xml:space="preserve">29. 9. 2022 sklenil, da nadaljuje s postopki podaljšanja akreditacije članic Nove univerze, začetimi na pobudo Nove univerze, ter postopke za podaljšanje akreditacije Nove univerze ter njenih članic združil v en postopek. </w:t>
      </w:r>
      <w:r w:rsidRPr="009D1FEA">
        <w:t>Z</w:t>
      </w:r>
      <w:r w:rsidR="008507A1" w:rsidRPr="009D1FEA">
        <w:t xml:space="preserve">a izvedbo zunanje evalvacije </w:t>
      </w:r>
      <w:r w:rsidRPr="009D1FEA">
        <w:t xml:space="preserve">je </w:t>
      </w:r>
      <w:r w:rsidR="008507A1" w:rsidRPr="009D1FEA">
        <w:t xml:space="preserve">imenoval skupino strokovnjakov v sestavi: </w:t>
      </w:r>
      <w:r w:rsidR="005E1433" w:rsidRPr="009D1FEA">
        <w:t>prof. dr. Tomaž Deželan, Univerza v Ljubljani, Fakulteta za družbene vede, predsednik, prof. dr. Irena Lazar, Univerza na Primorskem, Fakulteta za humanistične študije, članica, Professor Dr. Ciarán Burke, Friedrich-Schiller-</w:t>
      </w:r>
      <w:proofErr w:type="spellStart"/>
      <w:r w:rsidR="005E1433" w:rsidRPr="009D1FEA">
        <w:t>Universität</w:t>
      </w:r>
      <w:proofErr w:type="spellEnd"/>
      <w:r w:rsidR="005E1433" w:rsidRPr="009D1FEA">
        <w:t xml:space="preserve"> Jena, </w:t>
      </w:r>
      <w:proofErr w:type="spellStart"/>
      <w:r w:rsidR="005E1433" w:rsidRPr="009D1FEA">
        <w:t>Rechtswissenschaftliche</w:t>
      </w:r>
      <w:proofErr w:type="spellEnd"/>
      <w:r w:rsidR="005E1433" w:rsidRPr="009D1FEA">
        <w:t xml:space="preserve"> </w:t>
      </w:r>
      <w:proofErr w:type="spellStart"/>
      <w:r w:rsidR="005E1433" w:rsidRPr="009D1FEA">
        <w:t>Fakultät</w:t>
      </w:r>
      <w:proofErr w:type="spellEnd"/>
      <w:r w:rsidR="005E1433" w:rsidRPr="009D1FEA">
        <w:t xml:space="preserve">, član, Anthony Fisher Camilleri, </w:t>
      </w:r>
      <w:proofErr w:type="spellStart"/>
      <w:r w:rsidR="005E1433" w:rsidRPr="009D1FEA">
        <w:t>Knowledge</w:t>
      </w:r>
      <w:proofErr w:type="spellEnd"/>
      <w:r w:rsidR="005E1433" w:rsidRPr="009D1FEA">
        <w:t xml:space="preserve"> </w:t>
      </w:r>
      <w:proofErr w:type="spellStart"/>
      <w:r w:rsidR="005E1433" w:rsidRPr="009D1FEA">
        <w:t>Innovation</w:t>
      </w:r>
      <w:proofErr w:type="spellEnd"/>
      <w:r w:rsidR="005E1433" w:rsidRPr="009D1FEA">
        <w:t xml:space="preserve"> Centre, Malta, član, Dr </w:t>
      </w:r>
      <w:proofErr w:type="spellStart"/>
      <w:r w:rsidR="005E1433" w:rsidRPr="009D1FEA">
        <w:t>Terence</w:t>
      </w:r>
      <w:proofErr w:type="spellEnd"/>
      <w:r w:rsidR="005E1433" w:rsidRPr="009D1FEA">
        <w:t xml:space="preserve"> </w:t>
      </w:r>
      <w:proofErr w:type="spellStart"/>
      <w:r w:rsidR="005E1433" w:rsidRPr="009D1FEA">
        <w:t>Clifford</w:t>
      </w:r>
      <w:proofErr w:type="spellEnd"/>
      <w:r w:rsidR="005E1433" w:rsidRPr="009D1FEA">
        <w:t xml:space="preserve"> </w:t>
      </w:r>
      <w:proofErr w:type="spellStart"/>
      <w:r w:rsidR="005E1433" w:rsidRPr="009D1FEA">
        <w:t>Amos</w:t>
      </w:r>
      <w:proofErr w:type="spellEnd"/>
      <w:r w:rsidR="005E1433" w:rsidRPr="009D1FEA">
        <w:t xml:space="preserve">, </w:t>
      </w:r>
      <w:proofErr w:type="spellStart"/>
      <w:r w:rsidR="005E1433" w:rsidRPr="009D1FEA">
        <w:t>Horizon</w:t>
      </w:r>
      <w:proofErr w:type="spellEnd"/>
      <w:r w:rsidR="005E1433" w:rsidRPr="009D1FEA">
        <w:t xml:space="preserve"> 2020 pri Evropski komisiji in nekdanji profesor na </w:t>
      </w:r>
      <w:proofErr w:type="spellStart"/>
      <w:r w:rsidR="005E1433" w:rsidRPr="009D1FEA">
        <w:t>l'Université</w:t>
      </w:r>
      <w:proofErr w:type="spellEnd"/>
      <w:r w:rsidR="005E1433" w:rsidRPr="009D1FEA">
        <w:t xml:space="preserve"> </w:t>
      </w:r>
      <w:proofErr w:type="spellStart"/>
      <w:r w:rsidR="005E1433" w:rsidRPr="009D1FEA">
        <w:t>Catholique</w:t>
      </w:r>
      <w:proofErr w:type="spellEnd"/>
      <w:r w:rsidR="005E1433" w:rsidRPr="009D1FEA">
        <w:t xml:space="preserve"> de </w:t>
      </w:r>
      <w:proofErr w:type="spellStart"/>
      <w:r w:rsidR="005E1433" w:rsidRPr="009D1FEA">
        <w:t>Lille</w:t>
      </w:r>
      <w:proofErr w:type="spellEnd"/>
      <w:r w:rsidR="005E1433" w:rsidRPr="009D1FEA">
        <w:t xml:space="preserve">, član, in Ana </w:t>
      </w:r>
      <w:proofErr w:type="spellStart"/>
      <w:r w:rsidR="005E1433" w:rsidRPr="009D1FEA">
        <w:t>Belčič</w:t>
      </w:r>
      <w:proofErr w:type="spellEnd"/>
      <w:r w:rsidR="005E1433" w:rsidRPr="009D1FEA">
        <w:t>, doktorska študentka Univerze v Ljubljani, Fakultete za arhitekturo, članica.</w:t>
      </w:r>
    </w:p>
    <w:p w14:paraId="14817C7C" w14:textId="77777777" w:rsidR="003F43FF" w:rsidRPr="009D1FEA" w:rsidRDefault="003F43FF"/>
    <w:p w14:paraId="4691508D" w14:textId="1F6B855B" w:rsidR="003F43FF" w:rsidRPr="009D1FEA" w:rsidRDefault="008507A1">
      <w:r w:rsidRPr="009D1FEA">
        <w:t>Skupina strokovnjakov je dne 29. 5. 2023, 30. 5. 2023</w:t>
      </w:r>
      <w:r w:rsidR="004C0C6E" w:rsidRPr="009D1FEA">
        <w:t xml:space="preserve"> in</w:t>
      </w:r>
      <w:r w:rsidRPr="009D1FEA">
        <w:t xml:space="preserve"> 31. 5. 2023, </w:t>
      </w:r>
      <w:r w:rsidR="004C0C6E" w:rsidRPr="009D1FEA">
        <w:t>opravila prvi obisk visokošolskega zavoda</w:t>
      </w:r>
      <w:r w:rsidR="00EC3084" w:rsidRPr="009D1FEA">
        <w:t>,</w:t>
      </w:r>
      <w:r w:rsidR="004C0C6E" w:rsidRPr="009D1FEA">
        <w:t xml:space="preserve"> </w:t>
      </w:r>
      <w:r w:rsidRPr="009D1FEA">
        <w:t xml:space="preserve">4. 3. 2024 in 5. 3. 2024 </w:t>
      </w:r>
      <w:r w:rsidR="00EC3084" w:rsidRPr="009D1FEA">
        <w:t xml:space="preserve">pa </w:t>
      </w:r>
      <w:r w:rsidR="004C0C6E" w:rsidRPr="009D1FEA">
        <w:t>drugi</w:t>
      </w:r>
      <w:r w:rsidRPr="009D1FEA">
        <w:t xml:space="preserve"> obisk</w:t>
      </w:r>
      <w:r w:rsidR="004C0C6E" w:rsidRPr="009D1FEA">
        <w:t>, na katerem je o</w:t>
      </w:r>
      <w:r w:rsidRPr="009D1FEA">
        <w:t xml:space="preserve">pravila </w:t>
      </w:r>
      <w:r w:rsidR="004C0C6E" w:rsidRPr="009D1FEA">
        <w:t>zunanjo evalvacijo študijskih programov</w:t>
      </w:r>
      <w:r w:rsidR="00EC3084" w:rsidRPr="009D1FEA">
        <w:t xml:space="preserve"> Evropske pravne fakultete –</w:t>
      </w:r>
      <w:r w:rsidR="004C0C6E" w:rsidRPr="009D1FEA">
        <w:t xml:space="preserve"> univerzitetnega</w:t>
      </w:r>
      <w:r w:rsidR="00EC3084" w:rsidRPr="009D1FEA">
        <w:t xml:space="preserve"> </w:t>
      </w:r>
      <w:r w:rsidR="004C0C6E" w:rsidRPr="009D1FEA">
        <w:t xml:space="preserve">študijskega programa Pravo, </w:t>
      </w:r>
      <w:r w:rsidR="006C53DF" w:rsidRPr="009D1FEA">
        <w:t xml:space="preserve">magistrskega </w:t>
      </w:r>
      <w:r w:rsidR="004C0C6E" w:rsidRPr="009D1FEA">
        <w:t xml:space="preserve">študijskega programa Pravo in management </w:t>
      </w:r>
      <w:r w:rsidR="004C0C6E" w:rsidRPr="009D1FEA">
        <w:lastRenderedPageBreak/>
        <w:t>nepremičnin</w:t>
      </w:r>
      <w:r w:rsidR="00EC3084" w:rsidRPr="009D1FEA">
        <w:t xml:space="preserve"> in</w:t>
      </w:r>
      <w:r w:rsidR="004C0C6E" w:rsidRPr="009D1FEA">
        <w:t xml:space="preserve"> </w:t>
      </w:r>
      <w:r w:rsidR="006C53DF" w:rsidRPr="009D1FEA">
        <w:t xml:space="preserve">doktorskega </w:t>
      </w:r>
      <w:r w:rsidR="004C0C6E" w:rsidRPr="009D1FEA">
        <w:t>študijskega programa Pravo</w:t>
      </w:r>
      <w:r w:rsidR="00EC3084" w:rsidRPr="009D1FEA">
        <w:t xml:space="preserve"> ter študijskih programov</w:t>
      </w:r>
      <w:r w:rsidR="004C0C6E" w:rsidRPr="009D1FEA">
        <w:t xml:space="preserve"> Fakultet</w:t>
      </w:r>
      <w:r w:rsidR="00EC3084" w:rsidRPr="009D1FEA">
        <w:t>e</w:t>
      </w:r>
      <w:r w:rsidR="004C0C6E" w:rsidRPr="009D1FEA">
        <w:t xml:space="preserve"> za slovenske in mednarodne študije Nove univerze</w:t>
      </w:r>
      <w:r w:rsidR="00EC3084" w:rsidRPr="009D1FEA">
        <w:t xml:space="preserve"> –</w:t>
      </w:r>
      <w:r w:rsidR="004C0C6E" w:rsidRPr="009D1FEA">
        <w:t xml:space="preserve"> univerzitetnega</w:t>
      </w:r>
      <w:r w:rsidR="00EC3084" w:rsidRPr="009D1FEA">
        <w:t xml:space="preserve"> </w:t>
      </w:r>
      <w:r w:rsidR="004C0C6E" w:rsidRPr="009D1FEA">
        <w:t xml:space="preserve">študijskega programa Slovenski študiji, </w:t>
      </w:r>
      <w:r w:rsidR="006C53DF" w:rsidRPr="009D1FEA">
        <w:t xml:space="preserve">magistrskega </w:t>
      </w:r>
      <w:r w:rsidR="004C0C6E" w:rsidRPr="009D1FEA">
        <w:tab/>
        <w:t xml:space="preserve">študijskega programa Slovenski študiji in </w:t>
      </w:r>
      <w:r w:rsidR="006C53DF" w:rsidRPr="009D1FEA">
        <w:t xml:space="preserve">doktorskega </w:t>
      </w:r>
      <w:r w:rsidR="004C0C6E" w:rsidRPr="009D1FEA">
        <w:t>študijskega programa Slovenski študiji</w:t>
      </w:r>
      <w:r w:rsidR="006C53DF" w:rsidRPr="009D1FEA">
        <w:t>.</w:t>
      </w:r>
      <w:r w:rsidR="00877712" w:rsidRPr="009D1FEA">
        <w:t xml:space="preserve"> </w:t>
      </w:r>
      <w:r w:rsidR="006C53DF" w:rsidRPr="009D1FEA">
        <w:t xml:space="preserve">13. 10. 2023 je </w:t>
      </w:r>
      <w:r w:rsidR="00877712" w:rsidRPr="009D1FEA">
        <w:t xml:space="preserve">pripravila </w:t>
      </w:r>
      <w:proofErr w:type="spellStart"/>
      <w:r w:rsidR="00877712" w:rsidRPr="009D1FEA">
        <w:t>evalvacijsko</w:t>
      </w:r>
      <w:proofErr w:type="spellEnd"/>
      <w:r w:rsidR="00877712" w:rsidRPr="009D1FEA">
        <w:t xml:space="preserve"> poročilo.</w:t>
      </w:r>
      <w:r w:rsidR="006C53DF" w:rsidRPr="009D1FEA">
        <w:t xml:space="preserve"> </w:t>
      </w:r>
      <w:r w:rsidRPr="009D1FEA">
        <w:t xml:space="preserve">26. 8. 2024 </w:t>
      </w:r>
      <w:r w:rsidR="00877712" w:rsidRPr="009D1FEA">
        <w:t xml:space="preserve">je vlagatelj </w:t>
      </w:r>
      <w:r w:rsidRPr="009D1FEA">
        <w:t>podal pripombe</w:t>
      </w:r>
      <w:r w:rsidR="006C53DF" w:rsidRPr="009D1FEA">
        <w:t xml:space="preserve"> na </w:t>
      </w:r>
      <w:proofErr w:type="spellStart"/>
      <w:r w:rsidR="006C53DF" w:rsidRPr="009D1FEA">
        <w:t>evalvacijsko</w:t>
      </w:r>
      <w:proofErr w:type="spellEnd"/>
      <w:r w:rsidR="006C53DF" w:rsidRPr="009D1FEA">
        <w:t xml:space="preserve"> poročilo</w:t>
      </w:r>
      <w:r w:rsidRPr="009D1FEA">
        <w:t xml:space="preserve">, skupina strokovnjakov </w:t>
      </w:r>
      <w:r w:rsidR="00EC3084" w:rsidRPr="009D1FEA">
        <w:t xml:space="preserve">pa je </w:t>
      </w:r>
      <w:r w:rsidRPr="009D1FEA">
        <w:t xml:space="preserve">13. 11. 2024 pripravila končno </w:t>
      </w:r>
      <w:proofErr w:type="spellStart"/>
      <w:r w:rsidRPr="009D1FEA">
        <w:t>evalvacijsko</w:t>
      </w:r>
      <w:proofErr w:type="spellEnd"/>
      <w:r w:rsidRPr="009D1FEA">
        <w:t xml:space="preserve"> poročilo na podlagi </w:t>
      </w:r>
      <w:proofErr w:type="spellStart"/>
      <w:r w:rsidRPr="009D1FEA">
        <w:t>samoevalvacijskega</w:t>
      </w:r>
      <w:proofErr w:type="spellEnd"/>
      <w:r w:rsidRPr="009D1FEA">
        <w:t xml:space="preserve"> poročila vlagatelja, prejete dokumentacije, opravljenega obiska visokošolskega zavoda ter pripomb vlagatelja.</w:t>
      </w:r>
    </w:p>
    <w:p w14:paraId="4FCC1135" w14:textId="77777777" w:rsidR="003F43FF" w:rsidRPr="009D1FEA" w:rsidRDefault="003F43FF"/>
    <w:p w14:paraId="43E040B1" w14:textId="14027C29" w:rsidR="007D7607" w:rsidRPr="009D1FEA" w:rsidRDefault="007D7607" w:rsidP="007D7607">
      <w:r w:rsidRPr="009D1FEA">
        <w:t xml:space="preserve">Svet agencije je o vlogah za podaljšanje akreditacije članic Nove univerze odločal na 207. seji 19. 12. 2024 in vloge zavrgel na podlagi 2. točke prvega odstavka 129. člena </w:t>
      </w:r>
      <w:r w:rsidR="0070730E" w:rsidRPr="009D1FEA">
        <w:t>ZUP</w:t>
      </w:r>
      <w:r w:rsidR="006D5E55" w:rsidRPr="009D1FEA">
        <w:t>.</w:t>
      </w:r>
    </w:p>
    <w:p w14:paraId="6D4B1BB8" w14:textId="77777777" w:rsidR="007D7607" w:rsidRPr="009D1FEA" w:rsidRDefault="007D7607" w:rsidP="007D7607"/>
    <w:p w14:paraId="09E90B1E" w14:textId="08991C07" w:rsidR="00D4068B" w:rsidRPr="009D1FEA" w:rsidRDefault="008507A1">
      <w:r w:rsidRPr="009D1FEA">
        <w:t>Svet agencije je vlogo</w:t>
      </w:r>
      <w:r w:rsidR="00EC3084" w:rsidRPr="009D1FEA">
        <w:t xml:space="preserve"> za podaljšanje akreditacije Nove univerze</w:t>
      </w:r>
      <w:r w:rsidRPr="009D1FEA">
        <w:t>,</w:t>
      </w:r>
      <w:r w:rsidR="00D47A8C" w:rsidRPr="009D1FEA">
        <w:t xml:space="preserve"> </w:t>
      </w:r>
      <w:proofErr w:type="spellStart"/>
      <w:r w:rsidR="00D47A8C" w:rsidRPr="009D1FEA">
        <w:t>samoevalvacijsko</w:t>
      </w:r>
      <w:proofErr w:type="spellEnd"/>
      <w:r w:rsidR="00D47A8C" w:rsidRPr="009D1FEA">
        <w:t xml:space="preserve"> poročilo vlagatelja in</w:t>
      </w:r>
      <w:r w:rsidRPr="009D1FEA">
        <w:t xml:space="preserve"> končno </w:t>
      </w:r>
      <w:proofErr w:type="spellStart"/>
      <w:r w:rsidRPr="009D1FEA">
        <w:t>evalvacijsko</w:t>
      </w:r>
      <w:proofErr w:type="spellEnd"/>
      <w:r w:rsidRPr="009D1FEA">
        <w:t xml:space="preserve"> poročilo skupine strokovnjakov ter pripombe vlagatelja k poročilu obravnaval na </w:t>
      </w:r>
      <w:r w:rsidR="00877712" w:rsidRPr="009D1FEA">
        <w:t>206.</w:t>
      </w:r>
      <w:r w:rsidRPr="009D1FEA">
        <w:t xml:space="preserve"> seji</w:t>
      </w:r>
      <w:r w:rsidR="00877712" w:rsidRPr="009D1FEA">
        <w:t xml:space="preserve"> 21. 11. 2024 in sklenil, da vlagatelja pozove, da se izjasni o ugot</w:t>
      </w:r>
      <w:r w:rsidR="00CA6889" w:rsidRPr="009D1FEA">
        <w:t xml:space="preserve">ovitvah o kakovosti doktorskih disertacij študijskega programa tretje stopnje Pravo, izvajanju študijskih programov, obsegu kontaktnih ur pri študijskih programih Fakultete za slovenske in mednarodne študije, predloži dokazila o znanstvenih objavah s področja humanistike z afiliacijo Nove univerze, Fakultete za slovenske in mednarodne študije, ali Nove univerze v obdobju zadnjih petih let, </w:t>
      </w:r>
      <w:r w:rsidR="007D7607" w:rsidRPr="009D1FEA">
        <w:t xml:space="preserve">in </w:t>
      </w:r>
      <w:r w:rsidR="00D47A8C" w:rsidRPr="009D1FEA">
        <w:t xml:space="preserve">dokazila, </w:t>
      </w:r>
      <w:r w:rsidR="00CA6889" w:rsidRPr="009D1FEA">
        <w:t xml:space="preserve">da je za izvajanje vsakega letnika univerzitetnega študijskega programa zaposlenih najmanj tretjino visokošolskih učiteljev za poln delovni čas oziroma temu ustrezen obseg zaposlitev za krajši delovni čas od polnega. Vlagatelj je 21. 1. 2025 poslal odgovor na poziv, ki ga je svet </w:t>
      </w:r>
      <w:r w:rsidR="00C30948" w:rsidRPr="009D1FEA">
        <w:t xml:space="preserve">agencije </w:t>
      </w:r>
      <w:r w:rsidR="00CA6889" w:rsidRPr="009D1FEA">
        <w:t xml:space="preserve">skupaj s končnim </w:t>
      </w:r>
      <w:proofErr w:type="spellStart"/>
      <w:r w:rsidR="00CA6889" w:rsidRPr="009D1FEA">
        <w:t>evalvacijskim</w:t>
      </w:r>
      <w:proofErr w:type="spellEnd"/>
      <w:r w:rsidR="00CA6889" w:rsidRPr="009D1FEA">
        <w:t xml:space="preserve"> poročilom, </w:t>
      </w:r>
      <w:proofErr w:type="spellStart"/>
      <w:r w:rsidR="00D4068B" w:rsidRPr="009D1FEA">
        <w:t>samoevalvacijskim</w:t>
      </w:r>
      <w:proofErr w:type="spellEnd"/>
      <w:r w:rsidR="00D4068B" w:rsidRPr="009D1FEA">
        <w:t xml:space="preserve"> poročilom vlagatelja in odgovorom vlagatelja na </w:t>
      </w:r>
      <w:proofErr w:type="spellStart"/>
      <w:r w:rsidR="00D4068B" w:rsidRPr="009D1FEA">
        <w:t>evalvacijsko</w:t>
      </w:r>
      <w:proofErr w:type="spellEnd"/>
      <w:r w:rsidR="00D4068B" w:rsidRPr="009D1FEA">
        <w:t xml:space="preserve"> poročilo obravnaval na 210. seji 20. 3. 2025. </w:t>
      </w:r>
    </w:p>
    <w:p w14:paraId="1B5817EE" w14:textId="77777777" w:rsidR="0087344A" w:rsidRPr="009D1FEA" w:rsidRDefault="0087344A" w:rsidP="0087344A"/>
    <w:p w14:paraId="1FF768F8" w14:textId="1D9AB98A" w:rsidR="0087344A" w:rsidRPr="009D1FEA" w:rsidRDefault="0087344A" w:rsidP="0087344A">
      <w:r w:rsidRPr="009D1FEA">
        <w:t xml:space="preserve">24. 1. 2025 je vlagatelj poslal predlog za razpis ustne obravnave v postopku podaljšanja akreditacije Nove univerze in njenih članic. Ker je bil v okviru postopka že izveden </w:t>
      </w:r>
      <w:proofErr w:type="spellStart"/>
      <w:r w:rsidRPr="009D1FEA">
        <w:t>evalvacijski</w:t>
      </w:r>
      <w:proofErr w:type="spellEnd"/>
      <w:r w:rsidRPr="009D1FEA">
        <w:t xml:space="preserve"> obisk, kjer je skupina strokovnjakov – v funkciji izvedencev v upravnem postopku– opravila razgovore z različnimi deležniki ter pripravila končno </w:t>
      </w:r>
      <w:proofErr w:type="spellStart"/>
      <w:r w:rsidRPr="009D1FEA">
        <w:t>evalvacijsko</w:t>
      </w:r>
      <w:proofErr w:type="spellEnd"/>
      <w:r w:rsidRPr="009D1FEA">
        <w:t xml:space="preserve"> poročilo, je vlagatelj imel možnost podati pripombe na </w:t>
      </w:r>
      <w:proofErr w:type="spellStart"/>
      <w:r w:rsidRPr="009D1FEA">
        <w:t>evalvacijsko</w:t>
      </w:r>
      <w:proofErr w:type="spellEnd"/>
      <w:r w:rsidRPr="009D1FEA">
        <w:t xml:space="preserve"> poročilo, po pozivu sveta agencije pa je podal pripombe še na končno </w:t>
      </w:r>
      <w:proofErr w:type="spellStart"/>
      <w:r w:rsidRPr="009D1FEA">
        <w:t>evalvacijsko</w:t>
      </w:r>
      <w:proofErr w:type="spellEnd"/>
      <w:r w:rsidRPr="009D1FEA">
        <w:t xml:space="preserve"> poročilo, čeprav sedmi odstavek 51.r člena ZViS določa, da svet agencije ne upošteva morebitnih pripomb ali novih dokazil visokošolskega zavoda, poslanih agenciji po izdaji končnega poročila skupine strokovnjakov. Tako je bil vlagatelj seznanjen s stališči sveta agencije ter odgovoril na poziv za dopolnitev ter se dodatno izjasnil o ugotovitvah v končnem </w:t>
      </w:r>
      <w:proofErr w:type="spellStart"/>
      <w:r w:rsidRPr="009D1FEA">
        <w:t>evalvacijskem</w:t>
      </w:r>
      <w:proofErr w:type="spellEnd"/>
      <w:r w:rsidRPr="009D1FEA">
        <w:t xml:space="preserve"> poročilu. ZUP v 154. členu določa, da se ustna obravnava opravi vselej, kadar je treba opraviti ogled, izvesti dokaze z zaslišanjem strank, prič ali izvedencev. V postopku podaljšanja akreditacije visokošolskega zavoda je predviden poseben način ugotavljanja dejanskega stanja, ki vključuje </w:t>
      </w:r>
      <w:proofErr w:type="spellStart"/>
      <w:r w:rsidRPr="009D1FEA">
        <w:t>evalvacijski</w:t>
      </w:r>
      <w:proofErr w:type="spellEnd"/>
      <w:r w:rsidRPr="009D1FEA">
        <w:t xml:space="preserve"> obisk kot osrednjo obliko pridobivanja dokazov. V okviru tega obiska skupina strokovnjakov neposredno komunicira z vsemi relevantnimi deležniki visokošolskega zavoda ter ob zaključku poda preliminarno poročilo. Na podlagi tega </w:t>
      </w:r>
      <w:proofErr w:type="spellStart"/>
      <w:r w:rsidRPr="009D1FEA">
        <w:t>evalvacijski</w:t>
      </w:r>
      <w:proofErr w:type="spellEnd"/>
      <w:r w:rsidRPr="009D1FEA">
        <w:t xml:space="preserve"> obisk že izpolnjuje namen ustne obravnave, saj omogoča celovito presojo dejstev in pridobitev strokovnega mnenja. V skladu z načelom kontradiktornosti je bilo vlagatelju omogočeno, da se izjasni o vseh ugotovitvah sveta agencije in skupine strokovnjakov in predloži dodatne argumente ter dokaze, zato ustna obravnava ni bila razpisana.</w:t>
      </w:r>
    </w:p>
    <w:p w14:paraId="09E74A24" w14:textId="77777777" w:rsidR="00D4068B" w:rsidRPr="009D1FEA" w:rsidRDefault="00D4068B"/>
    <w:p w14:paraId="6592BB1F" w14:textId="77777777" w:rsidR="003240DF" w:rsidRPr="009D1FEA" w:rsidRDefault="003240DF" w:rsidP="003240DF">
      <w:r w:rsidRPr="009D1FEA">
        <w:lastRenderedPageBreak/>
        <w:t xml:space="preserve">Šesta alineja enajstega odstavka 51.h člena ZViS, določa, da svet agencije odloča o akreditacijah visokošolskih zavodov. Četrti odstavek 14. člena ZViS določa, da si mora visokošolski zavod pri agenciji najmanj vsakih pet let pridobiti odločbo o podaljšanju akreditacije visokošolskega zavoda. </w:t>
      </w:r>
    </w:p>
    <w:p w14:paraId="492173B8" w14:textId="77777777" w:rsidR="003240DF" w:rsidRPr="009D1FEA" w:rsidRDefault="003240DF" w:rsidP="003240DF"/>
    <w:p w14:paraId="6D008B55" w14:textId="77777777" w:rsidR="00F40066" w:rsidRPr="009D1FEA" w:rsidRDefault="00F40066" w:rsidP="00F40066">
      <w:pPr>
        <w:rPr>
          <w:iCs/>
        </w:rPr>
      </w:pPr>
      <w:r w:rsidRPr="009D1FEA">
        <w:t xml:space="preserve">ZViS </w:t>
      </w:r>
      <w:r w:rsidRPr="009D1FEA">
        <w:rPr>
          <w:iCs/>
        </w:rPr>
        <w:t xml:space="preserve">v 14. členu določa pogoje za akreditacijo visokošolskega zavoda. V prehodni določbi novele ZViS iz leta 2016 je določeno, da izpolnjevanje pogojev za ustanovitev visokošolskega zavoda iz prvega in drugega odstavka spremenjenega 14. člena zakona, agencija preveri pri obstoječih visokošolskih zavodih pri prvem naslednjem podaljšanju akreditacije visokošolskega zavoda, vendar ne prej kot v šestih mesecih od uveljavitve te novele. </w:t>
      </w:r>
    </w:p>
    <w:p w14:paraId="1944AB8A" w14:textId="77777777" w:rsidR="00F40066" w:rsidRPr="009D1FEA" w:rsidRDefault="00F40066" w:rsidP="003240DF"/>
    <w:p w14:paraId="4E7C8CFA" w14:textId="1126D1A0" w:rsidR="003240DF" w:rsidRPr="009D1FEA" w:rsidRDefault="003240DF" w:rsidP="003240DF">
      <w:r w:rsidRPr="009D1FEA">
        <w:t xml:space="preserve">Poleg določb ZViS se pri podaljšanju akreditacije visokošolskega zavoda uporabljajo Merila za akreditacijo in zunanjo evalvacijo visokošolskih zavodov in študijskih programov (Uradni list RS, št. 42/17, 14/19, 3/20, 78/20, 82/20 – </w:t>
      </w:r>
      <w:proofErr w:type="spellStart"/>
      <w:r w:rsidRPr="009D1FEA">
        <w:t>popr</w:t>
      </w:r>
      <w:proofErr w:type="spellEnd"/>
      <w:r w:rsidRPr="009D1FEA">
        <w:t xml:space="preserve">., 44/21 in 23/23; v nadaljevanju: Merila za akreditacijo), ki v členih </w:t>
      </w:r>
      <w:r w:rsidR="00F309A0" w:rsidRPr="009D1FEA">
        <w:t xml:space="preserve">od 12 do 16 </w:t>
      </w:r>
      <w:r w:rsidRPr="009D1FEA">
        <w:t xml:space="preserve">določajo področja presoje visokošolskega zavoda v postopku podaljšanja akreditacije visokošolskega zavoda: delovanje visokošolskega zavoda, kadri, študenti, materialne razmere, notranje zagotavljanje in izboljševanje kakovosti, spreminjanje, posodabljanje in izvajanje študijskih programov. V okviru podaljšanja akreditacije visokošolskega zavoda se presojajo še študijski programi </w:t>
      </w:r>
      <w:r w:rsidR="00F309A0" w:rsidRPr="009D1FEA">
        <w:t xml:space="preserve">po merilih za zunanjo evalvacijo študijskih programov, ki v členih 21, 22 in 23 določajo naslednja področja: notranje zagotavljanje in izboljševanje kakovosti študijskega programa, spreminjanje in posodabljanje študijskega programa ter izvajanje študijskega programa. </w:t>
      </w:r>
    </w:p>
    <w:p w14:paraId="7CCC118B" w14:textId="77777777" w:rsidR="003240DF" w:rsidRPr="009D1FEA" w:rsidRDefault="003240DF"/>
    <w:p w14:paraId="2971D657" w14:textId="28C479E5" w:rsidR="007D7607" w:rsidRPr="009D1FEA" w:rsidRDefault="007D7607">
      <w:r w:rsidRPr="009D1FEA">
        <w:t xml:space="preserve">Svet agencije ugotavlja, da </w:t>
      </w:r>
      <w:bookmarkStart w:id="3" w:name="_Hlk194995565"/>
      <w:r w:rsidRPr="009D1FEA">
        <w:t>vlagatelj ne izpolnjuje 3.,</w:t>
      </w:r>
      <w:r w:rsidR="003240DF" w:rsidRPr="009D1FEA">
        <w:t xml:space="preserve"> </w:t>
      </w:r>
      <w:r w:rsidR="00915722" w:rsidRPr="009D1FEA">
        <w:t xml:space="preserve">7., </w:t>
      </w:r>
      <w:r w:rsidR="003240DF" w:rsidRPr="009D1FEA">
        <w:t>8.</w:t>
      </w:r>
      <w:r w:rsidR="00FA325C" w:rsidRPr="009D1FEA">
        <w:t xml:space="preserve"> in</w:t>
      </w:r>
      <w:r w:rsidR="003240DF" w:rsidRPr="009D1FEA">
        <w:t xml:space="preserve"> </w:t>
      </w:r>
      <w:r w:rsidRPr="009D1FEA">
        <w:t>1</w:t>
      </w:r>
      <w:r w:rsidR="006932E1" w:rsidRPr="009D1FEA">
        <w:t>0</w:t>
      </w:r>
      <w:r w:rsidRPr="009D1FEA">
        <w:t xml:space="preserve">. </w:t>
      </w:r>
      <w:r w:rsidR="00FA325C" w:rsidRPr="009D1FEA">
        <w:t xml:space="preserve">standarda za podaljšanje akreditacije visokošolskega zavoda in </w:t>
      </w:r>
      <w:r w:rsidR="00AD261B" w:rsidRPr="009D1FEA">
        <w:t xml:space="preserve">deloma 4. ter 5. standarda za zunanjo evalvacijo študijskih programov. </w:t>
      </w:r>
      <w:bookmarkEnd w:id="3"/>
      <w:r w:rsidR="00AD261B" w:rsidRPr="009D1FEA">
        <w:t xml:space="preserve">V nadaljevanju so najprej obravnavani standardi, za katere je svet agencije ugotovil, da niso izpolnjeni, nato pa standardi, za katere je ugotovil, da jih vlagatelj izpolnjuje, pri čemer </w:t>
      </w:r>
      <w:bookmarkStart w:id="4" w:name="_Hlk194995770"/>
      <w:r w:rsidR="00AD261B" w:rsidRPr="009D1FEA">
        <w:t xml:space="preserve">je deloma presodil drugače kot skupina strokovnjakov. </w:t>
      </w:r>
    </w:p>
    <w:p w14:paraId="0937B3DE" w14:textId="77777777" w:rsidR="007D7607" w:rsidRPr="009D1FEA" w:rsidRDefault="007D7607"/>
    <w:bookmarkEnd w:id="4"/>
    <w:p w14:paraId="51ADB73F" w14:textId="5E0BCA1A" w:rsidR="007D32D1" w:rsidRPr="009D1FEA" w:rsidRDefault="007D32D1" w:rsidP="007D32D1">
      <w:r w:rsidRPr="009D1FEA">
        <w:t xml:space="preserve">V skladu s 3. standardom 12. člena Meril za akreditacijo mora visokošolski zavod izkazovati kakovostno znanstveno, strokovno, raziskovalno oziroma umetniško dejavnost in z njo povezane pomembne dosežke na področjih in disciplinah, na katerih jo izvaja. V skladu z 8. standardom 13. člena Meril za akreditacijo morajo biti zagotovljeni visokošolski učitelji in sodelavci ter znanstveni delavci za kakovostno opravljanje pedagoškega, raziskovalnega in drugega dela. Znanstveno-raziskovalno dejavnost za visokošolske zavode opredeljuje 42. člen ZViS v </w:t>
      </w:r>
      <w:r w:rsidR="000113CC" w:rsidRPr="009D1FEA">
        <w:t>prvem</w:t>
      </w:r>
      <w:r w:rsidRPr="009D1FEA">
        <w:t xml:space="preserve"> odstavku, ki določa, da visokošolski zavodi organizirajo in izvajajo znanstveno-raziskovalno oziroma umetniško delo ter skrbijo za razvoj strok. </w:t>
      </w:r>
      <w:r w:rsidR="00D47A8C" w:rsidRPr="009D1FEA">
        <w:t>V</w:t>
      </w:r>
      <w:r w:rsidRPr="009D1FEA">
        <w:t xml:space="preserve"> znanstveno-raziskovalno delo </w:t>
      </w:r>
      <w:r w:rsidR="00D47A8C" w:rsidRPr="009D1FEA">
        <w:t xml:space="preserve">so </w:t>
      </w:r>
      <w:r w:rsidRPr="009D1FEA">
        <w:t xml:space="preserve">vključeni raziskovalni projekti, </w:t>
      </w:r>
      <w:r w:rsidR="00D47A8C" w:rsidRPr="009D1FEA">
        <w:t>kar</w:t>
      </w:r>
      <w:r w:rsidRPr="009D1FEA">
        <w:t xml:space="preserve"> določ</w:t>
      </w:r>
      <w:r w:rsidR="00D47A8C" w:rsidRPr="009D1FEA">
        <w:t>a</w:t>
      </w:r>
      <w:r w:rsidRPr="009D1FEA">
        <w:t xml:space="preserve"> </w:t>
      </w:r>
      <w:r w:rsidR="000113CC" w:rsidRPr="009D1FEA">
        <w:t>tretji</w:t>
      </w:r>
      <w:r w:rsidRPr="009D1FEA">
        <w:t xml:space="preserve"> odstav</w:t>
      </w:r>
      <w:r w:rsidR="00D47A8C" w:rsidRPr="009D1FEA">
        <w:t>e</w:t>
      </w:r>
      <w:r w:rsidRPr="009D1FEA">
        <w:t xml:space="preserve">k tega člena, </w:t>
      </w:r>
      <w:r w:rsidR="00D47A8C" w:rsidRPr="009D1FEA">
        <w:t>in sicer</w:t>
      </w:r>
      <w:r w:rsidRPr="009D1FEA">
        <w:t xml:space="preserve"> da visokošolski zavodi izvajajo temeljno-raziskovalne, aplikativno-raziskovalne ter razvojne in druge projekte v skladu z zakonom, ki ureja raziskovalno dejavnost, ter opravljajo svetovalne in druge storitve. </w:t>
      </w:r>
      <w:r w:rsidR="000113CC" w:rsidRPr="009D1FEA">
        <w:t>Tretji</w:t>
      </w:r>
      <w:r w:rsidRPr="009D1FEA">
        <w:t xml:space="preserve"> odstavek 52. člena ZViS opredeljuje visokošolske učitelje in določa, da so visokošolski učitelji nosilci izobraževalnega, umetniškega in raziskovalnega programa ter da pri svojem delu sledijo in prispevajo k razvoju znanosti, umetnosti in stroke na področju, za katerega so izvoljeni, samostojno razvijajo določeno področje znanosti, umetnosti oziroma stroke in skrbijo za prenos tega znanja. </w:t>
      </w:r>
    </w:p>
    <w:p w14:paraId="3A892D85" w14:textId="77777777" w:rsidR="007D32D1" w:rsidRPr="009D1FEA" w:rsidRDefault="007D32D1" w:rsidP="007D32D1"/>
    <w:p w14:paraId="52A9AF2C" w14:textId="0555366B" w:rsidR="003D70C6" w:rsidRPr="009D1FEA" w:rsidRDefault="00D24378" w:rsidP="007D32D1">
      <w:r w:rsidRPr="009D1FEA">
        <w:lastRenderedPageBreak/>
        <w:t xml:space="preserve">Ker gre v predmetnem postopku za prvo podaljšanje akreditacije vlagatelja po uveljavitvi novele ZViS-K, je svet agencije presojal tudi izpolnjevanje pogojev 14. člena ZViS. </w:t>
      </w:r>
      <w:r w:rsidR="00AD261B" w:rsidRPr="009D1FEA">
        <w:t>V okviru presoje 3. standarda</w:t>
      </w:r>
      <w:r w:rsidR="00D12997" w:rsidRPr="009D1FEA">
        <w:t xml:space="preserve"> 12. člena Meril za akreditacijo</w:t>
      </w:r>
      <w:r w:rsidR="00AD261B" w:rsidRPr="009D1FEA">
        <w:t xml:space="preserve"> je svet agencije presojal še </w:t>
      </w:r>
      <w:r w:rsidR="000113CC" w:rsidRPr="009D1FEA">
        <w:t>drugi</w:t>
      </w:r>
      <w:r w:rsidR="00810261" w:rsidRPr="009D1FEA">
        <w:t xml:space="preserve"> odstavek 14. člena ZViS</w:t>
      </w:r>
      <w:r w:rsidR="00236E8F" w:rsidRPr="009D1FEA">
        <w:t>, ki</w:t>
      </w:r>
      <w:r w:rsidR="00810261" w:rsidRPr="009D1FEA">
        <w:t xml:space="preserve"> določa, da morajo za ustanovitev univerze biti akreditirani študijski programi na vseh treh stopnjah na vsaj štirih znanstvenoraziskovalnih disciplinah po klasifikaciji </w:t>
      </w:r>
      <w:proofErr w:type="spellStart"/>
      <w:r w:rsidR="00810261" w:rsidRPr="009D1FEA">
        <w:t>Frascati</w:t>
      </w:r>
      <w:proofErr w:type="spellEnd"/>
      <w:r w:rsidR="00810261" w:rsidRPr="009D1FEA">
        <w:t xml:space="preserve"> in vsaj petih izobraževalnih področjih na drugi klasifikacijski ravni KLASIUS. </w:t>
      </w:r>
      <w:r w:rsidR="00D47A8C" w:rsidRPr="009D1FEA">
        <w:t xml:space="preserve">Ker v določbi </w:t>
      </w:r>
      <w:r w:rsidR="00AD261B" w:rsidRPr="009D1FEA">
        <w:t xml:space="preserve">zakona </w:t>
      </w:r>
      <w:r w:rsidR="00D47A8C" w:rsidRPr="009D1FEA">
        <w:t xml:space="preserve">ni natančno navedeno, katera raven klasifikacije </w:t>
      </w:r>
      <w:proofErr w:type="spellStart"/>
      <w:r w:rsidR="00D47A8C" w:rsidRPr="009D1FEA">
        <w:t>Frascati</w:t>
      </w:r>
      <w:proofErr w:type="spellEnd"/>
      <w:r w:rsidR="00D47A8C" w:rsidRPr="009D1FEA">
        <w:t xml:space="preserve"> se upošteva, je svet agencije predpis tolmačil po načelu, ki je za vlagatelja ugodnejši, torej je upošteval drugo klasifikacijsko raven. Ugotavlja, da </w:t>
      </w:r>
      <w:r w:rsidR="00A27EFE" w:rsidRPr="009D1FEA">
        <w:t xml:space="preserve">ima vlagatelj akreditirane študijske programe na štirih področjih po klasifikaciji </w:t>
      </w:r>
      <w:proofErr w:type="spellStart"/>
      <w:r w:rsidR="00A27EFE" w:rsidRPr="009D1FEA">
        <w:t>Frascati</w:t>
      </w:r>
      <w:proofErr w:type="spellEnd"/>
      <w:r w:rsidR="003D70C6" w:rsidRPr="009D1FEA">
        <w:t xml:space="preserve">, upoštevaje drugo raven: 5.05 Pravo, 5.06 Politične vede, 5.09 Druge družbene vede in </w:t>
      </w:r>
      <w:bookmarkStart w:id="5" w:name="_Hlk194294898"/>
      <w:r w:rsidR="003D70C6" w:rsidRPr="009D1FEA">
        <w:t>6.05 Druge humanistične vede</w:t>
      </w:r>
      <w:bookmarkEnd w:id="5"/>
      <w:r w:rsidR="003D70C6" w:rsidRPr="009D1FEA">
        <w:t xml:space="preserve">, ter </w:t>
      </w:r>
      <w:r w:rsidR="00A27EFE" w:rsidRPr="009D1FEA">
        <w:t>pet izobraževalnih področ</w:t>
      </w:r>
      <w:r w:rsidR="003D70C6" w:rsidRPr="009D1FEA">
        <w:t>i</w:t>
      </w:r>
      <w:r w:rsidR="00A27EFE" w:rsidRPr="009D1FEA">
        <w:t>j na drugi klasifikacijski ravni KLASIUS</w:t>
      </w:r>
      <w:r w:rsidR="003D70C6" w:rsidRPr="009D1FEA">
        <w:t>: 0421 Pravo, 0488 Interdisciplinarne izobraževalne aktivnosti/izidi, pretežno poslovne in upravne vede, pravo, 0388 Interdisciplinarne izobraževalne aktivnosti/izidi, pretežno družbene vede,</w:t>
      </w:r>
      <w:r w:rsidR="009071F2" w:rsidRPr="009D1FEA">
        <w:t xml:space="preserve"> </w:t>
      </w:r>
      <w:r w:rsidR="003D70C6" w:rsidRPr="009D1FEA">
        <w:t>novinarstvo in informacijska znanost, 0413 Poslovanje in upravljanje, menedžment in 0288 Interdisciplinarne izobraževalne aktivnosti/izidi, pretežno umetnost in humanistika</w:t>
      </w:r>
      <w:r w:rsidR="005D5003" w:rsidRPr="009D1FEA">
        <w:t xml:space="preserve">. </w:t>
      </w:r>
      <w:r w:rsidR="007434BD" w:rsidRPr="009D1FEA">
        <w:t>Razpredelnica akreditiranih študijskih programov vlagatelja je priložena tej odločbi. Svet agencije ugotavlja, da vlagatelj izpolnjuje navedeno določbo</w:t>
      </w:r>
      <w:r w:rsidR="000113CC" w:rsidRPr="009D1FEA">
        <w:t xml:space="preserve"> drugega odstavka 14. člena ZViS</w:t>
      </w:r>
      <w:r w:rsidR="007434BD" w:rsidRPr="009D1FEA">
        <w:t>.</w:t>
      </w:r>
    </w:p>
    <w:p w14:paraId="6497B1B1" w14:textId="3864564E" w:rsidR="003D70C6" w:rsidRPr="009D1FEA" w:rsidRDefault="003D70C6" w:rsidP="007D32D1"/>
    <w:p w14:paraId="7E10F25D" w14:textId="31155AB9" w:rsidR="00CC223A" w:rsidRPr="009D1FEA" w:rsidRDefault="00CC223A" w:rsidP="000B7EA8">
      <w:r w:rsidRPr="009D1FEA">
        <w:t xml:space="preserve">Skupina strokovnjakov v </w:t>
      </w:r>
      <w:proofErr w:type="spellStart"/>
      <w:r w:rsidR="000B7EA8" w:rsidRPr="009D1FEA">
        <w:t>evalvacijskem</w:t>
      </w:r>
      <w:proofErr w:type="spellEnd"/>
      <w:r w:rsidR="000B7EA8" w:rsidRPr="009D1FEA">
        <w:t xml:space="preserve"> </w:t>
      </w:r>
      <w:r w:rsidRPr="009D1FEA">
        <w:t xml:space="preserve">poročilu </w:t>
      </w:r>
      <w:r w:rsidR="000B7EA8" w:rsidRPr="009D1FEA">
        <w:t xml:space="preserve">za visokošolski zavod </w:t>
      </w:r>
      <w:r w:rsidR="004549D9" w:rsidRPr="009D1FEA">
        <w:t xml:space="preserve">pri 3. standardu </w:t>
      </w:r>
      <w:r w:rsidR="002E7E47" w:rsidRPr="009D1FEA">
        <w:t xml:space="preserve">12. člena Meril za akreditacijo </w:t>
      </w:r>
      <w:r w:rsidR="000B7EA8" w:rsidRPr="009D1FEA">
        <w:t xml:space="preserve">in </w:t>
      </w:r>
      <w:r w:rsidR="002E7E47" w:rsidRPr="009D1FEA">
        <w:t xml:space="preserve">za študijske programe EVRO-PF </w:t>
      </w:r>
      <w:r w:rsidR="00E84B2B" w:rsidRPr="009D1FEA">
        <w:t xml:space="preserve">pri </w:t>
      </w:r>
      <w:r w:rsidR="005E2A23" w:rsidRPr="009D1FEA">
        <w:t xml:space="preserve">3. standardu </w:t>
      </w:r>
      <w:r w:rsidR="00E84B2B" w:rsidRPr="009D1FEA">
        <w:t xml:space="preserve">22. člena </w:t>
      </w:r>
      <w:r w:rsidR="002E7E47" w:rsidRPr="009D1FEA">
        <w:t>M</w:t>
      </w:r>
      <w:r w:rsidR="005E2A23" w:rsidRPr="009D1FEA">
        <w:t xml:space="preserve">eril za </w:t>
      </w:r>
      <w:r w:rsidR="00AB7451" w:rsidRPr="009D1FEA">
        <w:t xml:space="preserve">akreditacijo </w:t>
      </w:r>
      <w:r w:rsidR="005E2A23" w:rsidRPr="009D1FEA">
        <w:t xml:space="preserve"> </w:t>
      </w:r>
      <w:r w:rsidRPr="009D1FEA">
        <w:t>zapiše, da zavod izkazuje kakovost na znanstveno-raziskovalnem in strokovnem področju, ki se kaže predvsem v odličnih raziskovalnih rezultatih manjšega</w:t>
      </w:r>
      <w:r w:rsidR="00820F0A" w:rsidRPr="009D1FEA">
        <w:t xml:space="preserve"> dela</w:t>
      </w:r>
      <w:r w:rsidRPr="009D1FEA">
        <w:t xml:space="preserve"> akademskih delavcev</w:t>
      </w:r>
      <w:r w:rsidR="000B7EA8" w:rsidRPr="009D1FEA">
        <w:t>, in da</w:t>
      </w:r>
      <w:r w:rsidRPr="009D1FEA">
        <w:t xml:space="preserve"> </w:t>
      </w:r>
      <w:r w:rsidR="000B7EA8" w:rsidRPr="009D1FEA">
        <w:t xml:space="preserve">dokazuje svojo kakovost na strokovnem in raziskovalnem področju, kar se odraža pri oblikovanju njenih študijskih programov. </w:t>
      </w:r>
    </w:p>
    <w:p w14:paraId="029CC5A5" w14:textId="77777777" w:rsidR="000B7EA8" w:rsidRPr="009D1FEA" w:rsidRDefault="000B7EA8" w:rsidP="000B7EA8"/>
    <w:p w14:paraId="7D626831" w14:textId="731F5F2D" w:rsidR="00CC223A" w:rsidRPr="009D1FEA" w:rsidRDefault="000B7EA8" w:rsidP="00CC223A">
      <w:r w:rsidRPr="009D1FEA">
        <w:t>Svet agencije pritrjuje skupini strokovnjakov</w:t>
      </w:r>
      <w:r w:rsidR="004549D9" w:rsidRPr="009D1FEA">
        <w:t xml:space="preserve"> v tem delu, saj je raziskovalna dejavnost na področju prava, političnih ved in drugih </w:t>
      </w:r>
      <w:r w:rsidR="00CC223A" w:rsidRPr="009D1FEA">
        <w:t>družbenih ved</w:t>
      </w:r>
      <w:r w:rsidR="004549D9" w:rsidRPr="009D1FEA">
        <w:t xml:space="preserve"> razvidna tako iz znanstvenih objav </w:t>
      </w:r>
      <w:r w:rsidR="00965C87" w:rsidRPr="009D1FEA">
        <w:t xml:space="preserve">z afiliacijo </w:t>
      </w:r>
      <w:r w:rsidR="004549D9" w:rsidRPr="009D1FEA">
        <w:t xml:space="preserve">kot </w:t>
      </w:r>
      <w:r w:rsidR="00965C87" w:rsidRPr="009D1FEA">
        <w:t xml:space="preserve">tudi </w:t>
      </w:r>
      <w:r w:rsidR="004549D9" w:rsidRPr="009D1FEA">
        <w:t xml:space="preserve">iz projektnega dela </w:t>
      </w:r>
      <w:r w:rsidR="00820F0A" w:rsidRPr="009D1FEA">
        <w:t xml:space="preserve">EVRO-PF in FDŠ, pri katerem sodelujejo </w:t>
      </w:r>
      <w:r w:rsidR="006D15AF" w:rsidRPr="009D1FEA">
        <w:t>visokošolski učitelj</w:t>
      </w:r>
      <w:r w:rsidR="00820F0A" w:rsidRPr="009D1FEA">
        <w:t>i</w:t>
      </w:r>
      <w:r w:rsidR="004549D9" w:rsidRPr="009D1FEA">
        <w:t xml:space="preserve"> študijskih programov. </w:t>
      </w:r>
    </w:p>
    <w:p w14:paraId="25F46A7A" w14:textId="77777777" w:rsidR="00CC223A" w:rsidRPr="009D1FEA" w:rsidRDefault="00CC223A" w:rsidP="00CC223A"/>
    <w:p w14:paraId="7CB97F9F" w14:textId="562719D5" w:rsidR="00810261" w:rsidRPr="009D1FEA" w:rsidRDefault="00D20EA5" w:rsidP="00CC223A">
      <w:r w:rsidRPr="009D1FEA">
        <w:t xml:space="preserve">Skupina strokovnjakov v poročilu za študijske programe FSMŠ </w:t>
      </w:r>
      <w:r w:rsidR="005E2A23" w:rsidRPr="009D1FEA">
        <w:t xml:space="preserve">pri 3. standardu </w:t>
      </w:r>
      <w:r w:rsidR="00D12997" w:rsidRPr="009D1FEA">
        <w:t xml:space="preserve">22. člena Meril za akreditacijo </w:t>
      </w:r>
      <w:r w:rsidRPr="009D1FEA">
        <w:t xml:space="preserve">ugotavlja, da doktorski študij nima dovolj razvejanih raziskovalnih podlag, ki bi omogočale ustrezen raziskovalni razvoj interdisciplinarnega doktorskega študija in da FSMŠ ne izkazuje kakovostne znanstvene, strokovne in raziskovalne dejavnosti in z njo povezanih pomembnih dosežkov na področjih in disciplinah, na katerih naj bi jo izvajala oz. za katere je akreditirana. </w:t>
      </w:r>
    </w:p>
    <w:p w14:paraId="0D49D624" w14:textId="77777777" w:rsidR="00810261" w:rsidRPr="009D1FEA" w:rsidRDefault="00810261" w:rsidP="007D32D1"/>
    <w:p w14:paraId="14200589" w14:textId="1B46395C" w:rsidR="00AF4240" w:rsidRPr="009D1FEA" w:rsidRDefault="00CD372F" w:rsidP="007D32D1">
      <w:r w:rsidRPr="009D1FEA">
        <w:t xml:space="preserve">Vlagatelj v odgovoru na </w:t>
      </w:r>
      <w:proofErr w:type="spellStart"/>
      <w:r w:rsidRPr="009D1FEA">
        <w:t>evalvacijsko</w:t>
      </w:r>
      <w:proofErr w:type="spellEnd"/>
      <w:r w:rsidRPr="009D1FEA">
        <w:t xml:space="preserve"> poročilo navede, da ima FSMŠ svoj raziskovalni inštitut za </w:t>
      </w:r>
      <w:proofErr w:type="spellStart"/>
      <w:r w:rsidRPr="009D1FEA">
        <w:t>sloven</w:t>
      </w:r>
      <w:r w:rsidR="00586C88" w:rsidRPr="009D1FEA">
        <w:t>o</w:t>
      </w:r>
      <w:r w:rsidRPr="009D1FEA">
        <w:t>slovje</w:t>
      </w:r>
      <w:proofErr w:type="spellEnd"/>
      <w:r w:rsidRPr="009D1FEA">
        <w:t xml:space="preserve">, ki se po podatkih iz </w:t>
      </w:r>
      <w:proofErr w:type="spellStart"/>
      <w:r w:rsidRPr="009D1FEA">
        <w:t>Sicris</w:t>
      </w:r>
      <w:proofErr w:type="spellEnd"/>
      <w:r w:rsidRPr="009D1FEA">
        <w:t xml:space="preserve"> ponaša s 55 izvirnimi znanstvenimi članki in 21 znanstvenimi monografijami; z enim izvedenim raziskovalnim projektom ARIS. Profesorji na doktorskem študiju delujejo še na drugih raziskovalnih organizacijah, kot so Inštitut Nove revije ter </w:t>
      </w:r>
      <w:proofErr w:type="spellStart"/>
      <w:r w:rsidRPr="009D1FEA">
        <w:t>Irris</w:t>
      </w:r>
      <w:proofErr w:type="spellEnd"/>
      <w:r w:rsidRPr="009D1FEA">
        <w:t>, od koder kot nosilci znanstvenih projektov prinašajo nova odkritja v pedagoški proces FSMŠ. Ker na FSMŠ delujejo tudi drugi profesorji z Nove univerze, ki so del drugih, vodilnih raziskovalnih skupin v slovenskem prostoru, tudi ti kot člani akademskega zbora zagotavljajo ustrezno znanstveno in raziskovalno podlago za delo FSMŠ.</w:t>
      </w:r>
    </w:p>
    <w:p w14:paraId="6EEFABD4" w14:textId="77777777" w:rsidR="00CD372F" w:rsidRPr="009D1FEA" w:rsidRDefault="00CD372F" w:rsidP="007D32D1"/>
    <w:p w14:paraId="00383029" w14:textId="31E31DE0" w:rsidR="00686F2A" w:rsidRPr="009D1FEA" w:rsidRDefault="00CD372F" w:rsidP="00686F2A">
      <w:r w:rsidRPr="009D1FEA">
        <w:lastRenderedPageBreak/>
        <w:t>Ker je iz odgovora vlagatelja razbrati, da k svojim znanstvenim dosežkom šteje tudi objave, ki so jih nosilci predmetov objavili pod imenom drugih institucij</w:t>
      </w:r>
      <w:r w:rsidR="005E2A23" w:rsidRPr="009D1FEA">
        <w:t xml:space="preserve">, in ker </w:t>
      </w:r>
      <w:r w:rsidR="00E84B2B" w:rsidRPr="009D1FEA">
        <w:t>v</w:t>
      </w:r>
      <w:r w:rsidR="005E2A23" w:rsidRPr="009D1FEA">
        <w:t xml:space="preserve"> evidenc</w:t>
      </w:r>
      <w:r w:rsidR="00E84B2B" w:rsidRPr="009D1FEA">
        <w:t>ah</w:t>
      </w:r>
      <w:r w:rsidR="005E2A23" w:rsidRPr="009D1FEA">
        <w:t xml:space="preserve"> </w:t>
      </w:r>
      <w:proofErr w:type="spellStart"/>
      <w:r w:rsidR="005E2A23" w:rsidRPr="009D1FEA">
        <w:t>Sicris</w:t>
      </w:r>
      <w:proofErr w:type="spellEnd"/>
      <w:r w:rsidR="005E2A23" w:rsidRPr="009D1FEA">
        <w:t xml:space="preserve"> ni moč nedvoumno razbrati afiliacije posameznih raziskovalcev</w:t>
      </w:r>
      <w:r w:rsidRPr="009D1FEA">
        <w:t>, je svet agencije vlagatelja pozval, da predloži dokazila o znanstvenih objavah s področja humanisti</w:t>
      </w:r>
      <w:r w:rsidR="00B125C7" w:rsidRPr="009D1FEA">
        <w:t>čnih ved</w:t>
      </w:r>
      <w:r w:rsidRPr="009D1FEA">
        <w:t xml:space="preserve"> z afiliacijo Nove univerze, Fakultete za slovenske in mednarodne študije, ali Nove univerze v obdobju zadnjih petih let. Na podlagi seznama bibliografije</w:t>
      </w:r>
      <w:r w:rsidR="005E2A23" w:rsidRPr="009D1FEA">
        <w:t xml:space="preserve"> in</w:t>
      </w:r>
      <w:r w:rsidRPr="009D1FEA">
        <w:t xml:space="preserve"> evidenc iz baze </w:t>
      </w:r>
      <w:proofErr w:type="spellStart"/>
      <w:r w:rsidR="00E84B2B" w:rsidRPr="009D1FEA">
        <w:t>Sicris</w:t>
      </w:r>
      <w:proofErr w:type="spellEnd"/>
      <w:r w:rsidR="00E84B2B" w:rsidRPr="009D1FEA">
        <w:t xml:space="preserve"> </w:t>
      </w:r>
      <w:r w:rsidRPr="009D1FEA">
        <w:t xml:space="preserve">svet agencije ugotavlja naslednje: v okviru FSMŠ deluje Inštitut za </w:t>
      </w:r>
      <w:proofErr w:type="spellStart"/>
      <w:r w:rsidRPr="009D1FEA">
        <w:t>slovenoslovje</w:t>
      </w:r>
      <w:proofErr w:type="spellEnd"/>
      <w:r w:rsidRPr="009D1FEA">
        <w:t xml:space="preserve"> in dva raziskovalca, dr. Ignacija Fridl Jarc in dr. Tomaž </w:t>
      </w:r>
      <w:proofErr w:type="spellStart"/>
      <w:r w:rsidRPr="009D1FEA">
        <w:t>Ivešić</w:t>
      </w:r>
      <w:proofErr w:type="spellEnd"/>
      <w:r w:rsidR="00156D54" w:rsidRPr="009D1FEA">
        <w:t xml:space="preserve">, v okviru Znanstveno-raziskovalnega centra Nove univerze </w:t>
      </w:r>
      <w:r w:rsidR="00B125C7" w:rsidRPr="009D1FEA">
        <w:t xml:space="preserve">na področju humanističnih ved </w:t>
      </w:r>
      <w:r w:rsidR="00156D54" w:rsidRPr="009D1FEA">
        <w:t xml:space="preserve">pa še dr. Ines Vodopivec. </w:t>
      </w:r>
      <w:r w:rsidR="00820F0A" w:rsidRPr="009D1FEA">
        <w:t xml:space="preserve">Dr. Ignacija Fridl v obdobju zadnji petih let izkazuje le en samostojni znanstveni sestavek ali poglavje v monografski publikaciji, dr. Tomaž </w:t>
      </w:r>
      <w:proofErr w:type="spellStart"/>
      <w:r w:rsidR="00820F0A" w:rsidRPr="009D1FEA">
        <w:t>Ivešič</w:t>
      </w:r>
      <w:proofErr w:type="spellEnd"/>
      <w:r w:rsidR="00820F0A" w:rsidRPr="009D1FEA">
        <w:t xml:space="preserve"> </w:t>
      </w:r>
      <w:r w:rsidR="00686F2A" w:rsidRPr="009D1FEA">
        <w:t xml:space="preserve">pa </w:t>
      </w:r>
      <w:r w:rsidR="00820F0A" w:rsidRPr="009D1FEA">
        <w:t>objavlja pod afiliacijo drugih institucij</w:t>
      </w:r>
      <w:r w:rsidR="00686F2A" w:rsidRPr="009D1FEA">
        <w:t xml:space="preserve">. </w:t>
      </w:r>
      <w:r w:rsidR="00156D54" w:rsidRPr="009D1FEA">
        <w:t>Nobena od raziskovalnih skupin nima zabeleženega aktivnega znanstveno-raziskovalnega projekta</w:t>
      </w:r>
      <w:r w:rsidR="00B125C7" w:rsidRPr="009D1FEA">
        <w:t xml:space="preserve"> s področja humanističnih ved</w:t>
      </w:r>
      <w:r w:rsidR="00156D54" w:rsidRPr="009D1FEA">
        <w:t xml:space="preserve">, zadnji se je zaključil leta 2024, pri čemer je pod afiliacijo FSMŠ </w:t>
      </w:r>
      <w:r w:rsidR="00E84B2B" w:rsidRPr="009D1FEA">
        <w:t>oziroma</w:t>
      </w:r>
      <w:r w:rsidR="00156D54" w:rsidRPr="009D1FEA">
        <w:t xml:space="preserve"> Nove univerze evidentirana </w:t>
      </w:r>
      <w:r w:rsidR="00965C87" w:rsidRPr="009D1FEA">
        <w:t xml:space="preserve">le </w:t>
      </w:r>
      <w:r w:rsidR="00156D54" w:rsidRPr="009D1FEA">
        <w:t>raziskovalka dr. Polona Tratnik, ki sicer ne pripada raziskovalni skupini FSMŠ</w:t>
      </w:r>
      <w:r w:rsidR="00686F2A" w:rsidRPr="009D1FEA">
        <w:t xml:space="preserve"> ali Nove univerze</w:t>
      </w:r>
      <w:r w:rsidR="00156D54" w:rsidRPr="009D1FEA">
        <w:t xml:space="preserve">, ostalih 8 raziskovalcev projekta je evidentiranih pod drugimi institucijami. </w:t>
      </w:r>
      <w:r w:rsidR="00686F2A" w:rsidRPr="009D1FEA">
        <w:t>Inštitut IRRIS za raziskave, razvoj in strategije družbe, kulture in okolja je zasebni raziskovalni zavod in s tem samostojna pravna oseba in ni del Nove univerze. Enako velja za Inštitut Nove revije, zavod za humanistiko</w:t>
      </w:r>
      <w:r w:rsidR="002F6245" w:rsidRPr="009D1FEA">
        <w:t>, zato dosežkov teh zavodov</w:t>
      </w:r>
      <w:r w:rsidR="00E84B2B" w:rsidRPr="009D1FEA">
        <w:t>, ki jih vlagatelj omenja,</w:t>
      </w:r>
      <w:r w:rsidR="002F6245" w:rsidRPr="009D1FEA">
        <w:t xml:space="preserve"> svet agencije ne more upoštevati kot dokazilo za znanstvenoraziskovalno aktivnost Nove univerze ali njenih članic. </w:t>
      </w:r>
    </w:p>
    <w:p w14:paraId="185ED462" w14:textId="77777777" w:rsidR="00686F2A" w:rsidRPr="009D1FEA" w:rsidRDefault="00686F2A" w:rsidP="00686F2A"/>
    <w:p w14:paraId="1971A3DE" w14:textId="3E05C0C3" w:rsidR="00BD3742" w:rsidRPr="009D1FEA" w:rsidRDefault="00156D54" w:rsidP="00A90B83">
      <w:r w:rsidRPr="009D1FEA">
        <w:t xml:space="preserve">Iz </w:t>
      </w:r>
      <w:r w:rsidR="007D32D1" w:rsidRPr="009D1FEA">
        <w:t>seznam</w:t>
      </w:r>
      <w:r w:rsidRPr="009D1FEA">
        <w:t>a</w:t>
      </w:r>
      <w:r w:rsidR="007D32D1" w:rsidRPr="009D1FEA">
        <w:t xml:space="preserve"> bibliografskih podatkov za znanstvena dela, ki so jih visokošolski učitelji</w:t>
      </w:r>
      <w:r w:rsidR="00BD3742" w:rsidRPr="009D1FEA">
        <w:t>, ki sodelujejo</w:t>
      </w:r>
      <w:r w:rsidR="007D32D1" w:rsidRPr="009D1FEA">
        <w:t xml:space="preserve"> pri študijskih programih FSMŠ</w:t>
      </w:r>
      <w:r w:rsidR="00BD3742" w:rsidRPr="009D1FEA">
        <w:t>,</w:t>
      </w:r>
      <w:r w:rsidR="007D32D1" w:rsidRPr="009D1FEA">
        <w:t xml:space="preserve"> objavili pod afiliacijo Nove univerze, </w:t>
      </w:r>
      <w:r w:rsidR="00BD3742" w:rsidRPr="009D1FEA">
        <w:t>je razvidno</w:t>
      </w:r>
      <w:r w:rsidR="007D32D1" w:rsidRPr="009D1FEA">
        <w:t xml:space="preserve">, da so v obdobju zadnjih petih let le </w:t>
      </w:r>
      <w:r w:rsidR="00BD3742" w:rsidRPr="009D1FEA">
        <w:t>tri</w:t>
      </w:r>
      <w:r w:rsidR="007D32D1" w:rsidRPr="009D1FEA">
        <w:t xml:space="preserve"> raziskovalke objavile znanstvene izsledke pod imenom institucije</w:t>
      </w:r>
      <w:r w:rsidR="00BD3742" w:rsidRPr="009D1FEA">
        <w:t xml:space="preserve"> – dr. Manca Erzetič, dr. Ines Vodopivec in dr. Polona Tratnik</w:t>
      </w:r>
      <w:r w:rsidR="007D32D1" w:rsidRPr="009D1FEA">
        <w:t xml:space="preserve">, pri čemer </w:t>
      </w:r>
      <w:r w:rsidR="00A27EFE" w:rsidRPr="009D1FEA">
        <w:t>pri študijskih program</w:t>
      </w:r>
      <w:r w:rsidR="00DF426B" w:rsidRPr="009D1FEA">
        <w:t>ih</w:t>
      </w:r>
      <w:r w:rsidR="00A27EFE" w:rsidRPr="009D1FEA">
        <w:t xml:space="preserve"> FSMŠ, katerih primarno </w:t>
      </w:r>
      <w:r w:rsidR="002F6245" w:rsidRPr="009D1FEA">
        <w:t xml:space="preserve">znanstveno </w:t>
      </w:r>
      <w:r w:rsidR="00A27EFE" w:rsidRPr="009D1FEA">
        <w:t>področje so humanistične vede, sodeluje 1</w:t>
      </w:r>
      <w:r w:rsidR="008C117F" w:rsidRPr="009D1FEA">
        <w:t>7</w:t>
      </w:r>
      <w:r w:rsidR="00A27EFE" w:rsidRPr="009D1FEA">
        <w:t xml:space="preserve"> visokošolskih učiteljev</w:t>
      </w:r>
      <w:r w:rsidR="008C117F" w:rsidRPr="009D1FEA">
        <w:t>, ki raziskujejo na tem področju</w:t>
      </w:r>
      <w:r w:rsidR="00A27EFE" w:rsidRPr="009D1FEA">
        <w:t xml:space="preserve">. </w:t>
      </w:r>
      <w:r w:rsidR="00BD3742" w:rsidRPr="009D1FEA">
        <w:t>Dr</w:t>
      </w:r>
      <w:r w:rsidR="00A90B83" w:rsidRPr="009D1FEA">
        <w:t>.</w:t>
      </w:r>
      <w:r w:rsidR="00CC223A" w:rsidRPr="009D1FEA">
        <w:t> </w:t>
      </w:r>
      <w:r w:rsidR="00BD3742" w:rsidRPr="009D1FEA">
        <w:t>Dejan Valentinčič in dr. Milan Jazbec, katerih bibliografija</w:t>
      </w:r>
      <w:r w:rsidR="00E84B2B" w:rsidRPr="009D1FEA">
        <w:t xml:space="preserve"> z afiliacijo</w:t>
      </w:r>
      <w:r w:rsidR="00BD3742" w:rsidRPr="009D1FEA">
        <w:t xml:space="preserve"> je tudi priložena, </w:t>
      </w:r>
      <w:r w:rsidR="00A90B83" w:rsidRPr="009D1FEA">
        <w:t xml:space="preserve">raziskujeta na področju družboslovja – prava in narodnega vprašanja oziroma političnih ved, </w:t>
      </w:r>
      <w:r w:rsidR="00B125C7" w:rsidRPr="009D1FEA">
        <w:t xml:space="preserve">kakor je razvidno iz evidenc </w:t>
      </w:r>
      <w:proofErr w:type="spellStart"/>
      <w:r w:rsidR="00B125C7" w:rsidRPr="009D1FEA">
        <w:t>Sicris</w:t>
      </w:r>
      <w:proofErr w:type="spellEnd"/>
      <w:r w:rsidR="00B125C7" w:rsidRPr="009D1FEA">
        <w:t xml:space="preserve">, </w:t>
      </w:r>
      <w:r w:rsidR="00A90B83" w:rsidRPr="009D1FEA">
        <w:t xml:space="preserve">ne pa humanističnih ved, zato njunih objav svet agencije ne more upoštevati. </w:t>
      </w:r>
    </w:p>
    <w:p w14:paraId="4DFEA3F0" w14:textId="77777777" w:rsidR="00BD3742" w:rsidRPr="009D1FEA" w:rsidRDefault="00BD3742" w:rsidP="007D32D1"/>
    <w:p w14:paraId="37EFF538" w14:textId="51009628" w:rsidR="00CC223A" w:rsidRPr="009D1FEA" w:rsidRDefault="00CC223A" w:rsidP="007D32D1">
      <w:r w:rsidRPr="009D1FEA">
        <w:t xml:space="preserve">Svet agencije na podlagi navedenega pojasnjuje, da </w:t>
      </w:r>
      <w:r w:rsidR="00965C87" w:rsidRPr="009D1FEA">
        <w:t xml:space="preserve">mora </w:t>
      </w:r>
      <w:r w:rsidRPr="009D1FEA">
        <w:t>v</w:t>
      </w:r>
      <w:r w:rsidR="00AF4240" w:rsidRPr="009D1FEA">
        <w:t xml:space="preserve"> skladu s 3. standardom 12.</w:t>
      </w:r>
      <w:r w:rsidR="008C117F" w:rsidRPr="009D1FEA">
        <w:t> </w:t>
      </w:r>
      <w:r w:rsidR="00AF4240" w:rsidRPr="009D1FEA">
        <w:t xml:space="preserve">člena Meril za akreditacijo visokošolski zavod izkazovati kakovostno znanstveno, strokovno, raziskovalno oziroma umetniško dejavnost in z njo povezane pomembne dosežke na področjih in disciplinah, na katerih jo izvaja. Kot je razvidno iz </w:t>
      </w:r>
      <w:r w:rsidR="008C117F" w:rsidRPr="009D1FEA">
        <w:t xml:space="preserve">bibliografskih </w:t>
      </w:r>
      <w:r w:rsidR="00AF4240" w:rsidRPr="009D1FEA">
        <w:t xml:space="preserve">evidenc, </w:t>
      </w:r>
      <w:r w:rsidRPr="009D1FEA">
        <w:t>je večina</w:t>
      </w:r>
      <w:r w:rsidR="00AF4240" w:rsidRPr="009D1FEA">
        <w:t xml:space="preserve"> visokošolski</w:t>
      </w:r>
      <w:r w:rsidRPr="009D1FEA">
        <w:t>h</w:t>
      </w:r>
      <w:r w:rsidR="00AF4240" w:rsidRPr="009D1FEA">
        <w:t xml:space="preserve"> učitelj</w:t>
      </w:r>
      <w:r w:rsidRPr="009D1FEA">
        <w:t>ev</w:t>
      </w:r>
      <w:r w:rsidR="00AF4240" w:rsidRPr="009D1FEA">
        <w:t xml:space="preserve"> </w:t>
      </w:r>
      <w:r w:rsidRPr="009D1FEA">
        <w:t xml:space="preserve">s področja </w:t>
      </w:r>
      <w:r w:rsidR="005E2A23" w:rsidRPr="009D1FEA">
        <w:t>humanističnih ved</w:t>
      </w:r>
      <w:r w:rsidRPr="009D1FEA">
        <w:t xml:space="preserve"> </w:t>
      </w:r>
      <w:r w:rsidR="00AF4240" w:rsidRPr="009D1FEA">
        <w:t>raziskovalno aktivni</w:t>
      </w:r>
      <w:r w:rsidRPr="009D1FEA">
        <w:t>h</w:t>
      </w:r>
      <w:r w:rsidR="00AF4240" w:rsidRPr="009D1FEA">
        <w:t xml:space="preserve"> na drugih institucijah, </w:t>
      </w:r>
      <w:r w:rsidRPr="009D1FEA">
        <w:t>česar pa</w:t>
      </w:r>
      <w:r w:rsidR="00AF4240" w:rsidRPr="009D1FEA">
        <w:t xml:space="preserve"> pri presojanju dosežkov visokošolskega zavoda v postopku svet agencije ne more upoštevati</w:t>
      </w:r>
      <w:r w:rsidRPr="009D1FEA">
        <w:t xml:space="preserve">, ker so to </w:t>
      </w:r>
      <w:r w:rsidR="00AF4240" w:rsidRPr="009D1FEA">
        <w:t>dosežk</w:t>
      </w:r>
      <w:r w:rsidRPr="009D1FEA">
        <w:t>i</w:t>
      </w:r>
      <w:r w:rsidR="00AF4240" w:rsidRPr="009D1FEA">
        <w:t xml:space="preserve"> drugih </w:t>
      </w:r>
      <w:r w:rsidRPr="009D1FEA">
        <w:t>institucij</w:t>
      </w:r>
      <w:r w:rsidR="00AF4240" w:rsidRPr="009D1FEA">
        <w:t xml:space="preserve">. </w:t>
      </w:r>
      <w:r w:rsidR="00101EA3" w:rsidRPr="009D1FEA">
        <w:t xml:space="preserve">S tem ko visokošolski učitelji svoje znanstvene rezultate objavljajo pod imenom institucije, dokažejo, da so raziskovalni dosežki rezultat prizadevanj visokošolskega zavoda. </w:t>
      </w:r>
      <w:r w:rsidR="00AF4240" w:rsidRPr="009D1FEA">
        <w:t xml:space="preserve">Predmet </w:t>
      </w:r>
      <w:r w:rsidR="008C117F" w:rsidRPr="009D1FEA">
        <w:t>presoje</w:t>
      </w:r>
      <w:r w:rsidR="00AF4240" w:rsidRPr="009D1FEA">
        <w:t xml:space="preserve"> je delovanje visokošolskega zavoda</w:t>
      </w:r>
      <w:r w:rsidR="008C117F" w:rsidRPr="009D1FEA">
        <w:t xml:space="preserve"> v postopku</w:t>
      </w:r>
      <w:r w:rsidR="00AF4240" w:rsidRPr="009D1FEA">
        <w:t xml:space="preserve"> in ne posameznih raziskovalcev, ki z njim občasno sodelujejo in so stalno zaposleni na drugih visokošolskih ali raziskovalnih zavodih. </w:t>
      </w:r>
    </w:p>
    <w:p w14:paraId="01FB02EE" w14:textId="77777777" w:rsidR="00CC223A" w:rsidRPr="009D1FEA" w:rsidRDefault="00CC223A" w:rsidP="007D32D1"/>
    <w:p w14:paraId="070F7883" w14:textId="70134334" w:rsidR="007D32D1" w:rsidRPr="009D1FEA" w:rsidRDefault="005E2A23" w:rsidP="00142AF5">
      <w:r w:rsidRPr="009D1FEA">
        <w:t xml:space="preserve">Ker Nova univerza </w:t>
      </w:r>
      <w:r w:rsidR="00101EA3" w:rsidRPr="009D1FEA">
        <w:t>v okviru svoje članice FSMŠ pedagoško in raziskovalno deluje pretežno na področju humanističnih ved</w:t>
      </w:r>
      <w:r w:rsidR="00586C88" w:rsidRPr="009D1FEA">
        <w:t xml:space="preserve"> (študijski programi FSMŠ se po klasifikaciji </w:t>
      </w:r>
      <w:proofErr w:type="spellStart"/>
      <w:r w:rsidR="00586C88" w:rsidRPr="009D1FEA">
        <w:t>Frascati</w:t>
      </w:r>
      <w:proofErr w:type="spellEnd"/>
      <w:r w:rsidR="00586C88" w:rsidRPr="009D1FEA">
        <w:t xml:space="preserve"> uvrščajo v 6.05 Druge humanistične vede)</w:t>
      </w:r>
      <w:r w:rsidR="00101EA3" w:rsidRPr="009D1FEA">
        <w:t>, s</w:t>
      </w:r>
      <w:r w:rsidR="00AF4240" w:rsidRPr="009D1FEA">
        <w:t xml:space="preserve">vet agencije ugotavlja, da vlagatelj ne </w:t>
      </w:r>
      <w:r w:rsidR="00AF4240" w:rsidRPr="009D1FEA">
        <w:lastRenderedPageBreak/>
        <w:t>izpolnjuje 3.</w:t>
      </w:r>
      <w:r w:rsidR="00101EA3" w:rsidRPr="009D1FEA">
        <w:t> </w:t>
      </w:r>
      <w:r w:rsidR="00AF4240" w:rsidRPr="009D1FEA">
        <w:t>standarda 12. člena Meril za akreditacijo in 3. člena ZViS, ki določa, da univerza zagotavlja razvoj znanosti, strokovnosti in umetnosti ter prek fakultet, umetniških akademij ali visokih strokovnih šol v izobraževalnem procesu posreduje spoznanja z več znanstvenih oziroma umetniških področij ali disciplin</w:t>
      </w:r>
      <w:r w:rsidR="00101EA3" w:rsidRPr="009D1FEA">
        <w:t xml:space="preserve">, saj za to znanstveno disciplino ne izkazuje </w:t>
      </w:r>
      <w:r w:rsidR="009B76B7" w:rsidRPr="009D1FEA">
        <w:t xml:space="preserve">dovolj </w:t>
      </w:r>
      <w:r w:rsidR="00101EA3" w:rsidRPr="009D1FEA">
        <w:t xml:space="preserve">znanstvenih dosežkov. Čeprav vlagatelj v odgovoru na </w:t>
      </w:r>
      <w:proofErr w:type="spellStart"/>
      <w:r w:rsidR="00101EA3" w:rsidRPr="009D1FEA">
        <w:t>evalvacijsko</w:t>
      </w:r>
      <w:proofErr w:type="spellEnd"/>
      <w:r w:rsidR="00101EA3" w:rsidRPr="009D1FEA">
        <w:t xml:space="preserve"> poročilo v zvezi s študijski</w:t>
      </w:r>
      <w:r w:rsidR="00142AF5" w:rsidRPr="009D1FEA">
        <w:t>m</w:t>
      </w:r>
      <w:r w:rsidR="00101EA3" w:rsidRPr="009D1FEA">
        <w:t xml:space="preserve">i programi FSMŠ </w:t>
      </w:r>
      <w:r w:rsidR="00142AF5" w:rsidRPr="009D1FEA">
        <w:t xml:space="preserve">kot novo disciplino </w:t>
      </w:r>
      <w:r w:rsidR="00101EA3" w:rsidRPr="009D1FEA">
        <w:t xml:space="preserve">opredeljuje </w:t>
      </w:r>
      <w:proofErr w:type="spellStart"/>
      <w:r w:rsidR="00101EA3" w:rsidRPr="009D1FEA">
        <w:t>slovenoslovje</w:t>
      </w:r>
      <w:proofErr w:type="spellEnd"/>
      <w:r w:rsidR="00101EA3" w:rsidRPr="009D1FEA">
        <w:t xml:space="preserve">, v smislu povezovanja različnih humanističnih in </w:t>
      </w:r>
      <w:r w:rsidR="00142AF5" w:rsidRPr="009D1FEA">
        <w:t xml:space="preserve">tudi </w:t>
      </w:r>
      <w:r w:rsidR="00101EA3" w:rsidRPr="009D1FEA">
        <w:t>družbenih ved</w:t>
      </w:r>
      <w:r w:rsidR="00142AF5" w:rsidRPr="009D1FEA">
        <w:t>, tudi iz tega vidika ni zaznati tvorne raziskovalne dejavnosti</w:t>
      </w:r>
      <w:r w:rsidR="009844E9" w:rsidRPr="009D1FEA">
        <w:t>.</w:t>
      </w:r>
      <w:r w:rsidR="00142AF5" w:rsidRPr="009D1FEA">
        <w:t xml:space="preserve"> Večina sodelujočih visokošolskih učiteljev objavlja v okviru svojih ožjih disciplin, pod afiliacijo drugih institucij. Kot ugotavlja skupina strokovnjakov pri 3. standardu</w:t>
      </w:r>
      <w:r w:rsidR="00D12997" w:rsidRPr="009D1FEA">
        <w:t xml:space="preserve"> 12. člena Meril za akreditacijo</w:t>
      </w:r>
      <w:r w:rsidR="00142AF5" w:rsidRPr="009D1FEA">
        <w:t>, doktorski študij nima dovolj razvejanih raziskovalnih podlag, ki bi omogočale ustrezen raziskovalni razvoj interdisciplinarnega doktorskega študija</w:t>
      </w:r>
      <w:r w:rsidR="00965C87" w:rsidRPr="009D1FEA">
        <w:t>,</w:t>
      </w:r>
      <w:r w:rsidR="00142AF5" w:rsidRPr="009D1FEA">
        <w:t xml:space="preserve"> učitelji </w:t>
      </w:r>
      <w:r w:rsidR="009844E9" w:rsidRPr="009D1FEA">
        <w:t xml:space="preserve">pa </w:t>
      </w:r>
      <w:r w:rsidR="00142AF5" w:rsidRPr="009D1FEA">
        <w:t>raziskujejo predvsem znotraj lastnih področij temeljnih znanstvenih disciplin, raziskav, ki bi se osredotočale na opredelitev slovenskih študijev kot samostojnega področja oziroma discipline</w:t>
      </w:r>
      <w:r w:rsidR="009844E9" w:rsidRPr="009D1FEA">
        <w:t>, ni</w:t>
      </w:r>
      <w:r w:rsidR="00142AF5" w:rsidRPr="009D1FEA">
        <w:t>.</w:t>
      </w:r>
      <w:r w:rsidR="009844E9" w:rsidRPr="009D1FEA">
        <w:t xml:space="preserve"> </w:t>
      </w:r>
      <w:r w:rsidR="006932E1" w:rsidRPr="009D1FEA">
        <w:t>Svet agencije ugotavlja, da je t</w:t>
      </w:r>
      <w:r w:rsidR="009844E9" w:rsidRPr="009D1FEA">
        <w:t>a pomanjkljivost še posebej zaskrbljujoča</w:t>
      </w:r>
      <w:r w:rsidR="00773AC1" w:rsidRPr="009D1FEA">
        <w:t>,</w:t>
      </w:r>
      <w:r w:rsidR="009844E9" w:rsidRPr="009D1FEA">
        <w:t xml:space="preserve"> ker FSMŠ izvaja študijske programe na univerzitetni, magistrski in doktorski stopnji</w:t>
      </w:r>
      <w:r w:rsidR="00353594" w:rsidRPr="009D1FEA">
        <w:t>. Zlasti za doktorski študij je ključno, da se doktorandi usposobijo za samostojno razvijanje novega znanja</w:t>
      </w:r>
      <w:r w:rsidR="00962C03" w:rsidRPr="009D1FEA">
        <w:t>, ki pa ob odsotnosti raziskovanja na visokošolskem zavodu ni omogočena</w:t>
      </w:r>
      <w:r w:rsidR="00353594" w:rsidRPr="009D1FEA">
        <w:t>.</w:t>
      </w:r>
    </w:p>
    <w:p w14:paraId="6090C93A" w14:textId="77777777" w:rsidR="00A27EFE" w:rsidRPr="009D1FEA" w:rsidRDefault="00A27EFE" w:rsidP="00A27EFE"/>
    <w:p w14:paraId="205E7464" w14:textId="500CBFC8" w:rsidR="00640D8C" w:rsidRPr="009D1FEA" w:rsidRDefault="00952898" w:rsidP="00640D8C">
      <w:r w:rsidRPr="009D1FEA">
        <w:t xml:space="preserve">Svet agencije zato ugotavlja, da vlagatelj ne izpolnjuje 3. standarda 12. člena Meril za akreditacijo, zato mu nalaga, da </w:t>
      </w:r>
      <w:r w:rsidR="00640D8C" w:rsidRPr="009D1FEA">
        <w:t xml:space="preserve">razvije znanstveno-raziskovalno delo na področju humanističnih ved v skladu s 3. členom ZViS in </w:t>
      </w:r>
      <w:r w:rsidRPr="009D1FEA">
        <w:t xml:space="preserve">da </w:t>
      </w:r>
      <w:r w:rsidR="00640D8C" w:rsidRPr="009D1FEA">
        <w:t>izsledke objavlja v relevantnih znanstvenih publikacijah pod lastnim imenom (afiliacijo)</w:t>
      </w:r>
      <w:r w:rsidRPr="009D1FEA">
        <w:t>.</w:t>
      </w:r>
    </w:p>
    <w:p w14:paraId="1A6E4924" w14:textId="77777777" w:rsidR="00640D8C" w:rsidRPr="009D1FEA" w:rsidRDefault="00640D8C" w:rsidP="00A27EFE"/>
    <w:p w14:paraId="6A9D7BA1" w14:textId="2ED41446" w:rsidR="007204D9" w:rsidRPr="009D1FEA" w:rsidRDefault="007204D9" w:rsidP="007204D9">
      <w:r w:rsidRPr="009D1FEA">
        <w:t xml:space="preserve">5. točka prvega odstavka 14. člena ZViS določa, da so zagotovljeni visokošolski učitelji, znanstveni delavci, visokošolski sodelavci in drugi strokovni sodelavci, potrebni za izvedbo študijskega programa, pri čemer mora biti v kadrovskem načrtu izkazano, da bo imela univerza za izvajanje vsakega letnika univerzitetnega študijskega programa zaposlenih najmanj tretjino visokošolskih učiteljev za poln delovni čas oziroma temu ustrezen obseg zaposlitev za krajši delovni čas od polnega. </w:t>
      </w:r>
      <w:r w:rsidR="00D12997" w:rsidRPr="009D1FEA">
        <w:t xml:space="preserve">8. standard 13. člena Meril za akreditacijo določa, da so zagotovljeni visokošolski učitelji in sodelavci ter znanstveni delavci za kakovostno opravljanje pedagoškega, raziskovalnega in drugega dela. </w:t>
      </w:r>
    </w:p>
    <w:p w14:paraId="58DD05FA" w14:textId="77777777" w:rsidR="008C117F" w:rsidRPr="009D1FEA" w:rsidRDefault="008C117F" w:rsidP="007204D9"/>
    <w:p w14:paraId="2455C1BD" w14:textId="243E4793" w:rsidR="008C117F" w:rsidRPr="009D1FEA" w:rsidRDefault="008C117F" w:rsidP="007204D9">
      <w:r w:rsidRPr="009D1FEA">
        <w:t>Nova univerza preko članic izvaja tri univerzitetne študijske programe: Pravo (EVRO-PF), Javna uprava (FDŠ) in Slovenski študiji (FSMŠ).</w:t>
      </w:r>
    </w:p>
    <w:p w14:paraId="47F431E4" w14:textId="369CACE3" w:rsidR="00640D8C" w:rsidRPr="009D1FEA" w:rsidRDefault="00640D8C" w:rsidP="007204D9"/>
    <w:p w14:paraId="6E1A40B8" w14:textId="67FA23CD" w:rsidR="00AF4240" w:rsidRPr="009D1FEA" w:rsidRDefault="00644074" w:rsidP="00644074">
      <w:r w:rsidRPr="009D1FEA">
        <w:t>Skupina strokovnjakov ugotavlja, da zavod razpolaga z majhnim številom redno zaposlenih pedagoških sodelavcev, kar predstavlja vrzel z vidika stabilnega dolgoročnega načrtovanja, ustreznega kariernega usmerjanja ter posledično tudi razvoja zavoda oziroma uresničevanja njegovih strateških prioritet. To se kaže tudi v odsotnosti močnih povezav med raziskovanjem na zavodu in izvajalci predmetov. Teh pomanjkljivosti zavod tako v svojih strateških dokumentih in dokumentih s področja kakovosti kot tudi implementacijskih strategijah (npr. več hkratnih izvajalcev za isti predmet, krepitev dolgoročnega sodelovanja z zunanjimi sodelavci, krepitev teles s področja izobraževalne dejavnosti ipd.) ustrezno ne naslavlja.</w:t>
      </w:r>
    </w:p>
    <w:p w14:paraId="25DF521D" w14:textId="77777777" w:rsidR="00353594" w:rsidRPr="009D1FEA" w:rsidRDefault="00353594" w:rsidP="00644074"/>
    <w:p w14:paraId="46E1FBEE" w14:textId="023C559B" w:rsidR="009C697A" w:rsidRPr="009D1FEA" w:rsidRDefault="00E20706" w:rsidP="00644074">
      <w:r w:rsidRPr="009D1FEA">
        <w:t xml:space="preserve">Vlagatelj v odgovoru na poziv sveta agencije ne navede podatkov, iz katerih bi lahko svet agencije sklepal, </w:t>
      </w:r>
      <w:r w:rsidR="00524161" w:rsidRPr="009D1FEA">
        <w:t>da</w:t>
      </w:r>
      <w:r w:rsidRPr="009D1FEA">
        <w:t xml:space="preserve"> je 5. točka prvega odstavka 14. člena ZViS izpolnjena, temveč pojasnjuje, da je navedena določba v nasprotju z ustavo, ker kvote visokošolskih učiteljev </w:t>
      </w:r>
      <w:r w:rsidRPr="009D1FEA">
        <w:lastRenderedPageBreak/>
        <w:t xml:space="preserve">predstavljajo očiten in prekomeren poseg v svobodo zasebnih visokošolskih zavodov, saj jih omejuje pri njihovi svobodi določanja lastnega kadrovskega načrta. </w:t>
      </w:r>
      <w:r w:rsidR="009C697A" w:rsidRPr="009D1FEA">
        <w:t xml:space="preserve">Vlagatelj dodaja, da je na Ustavno sodišče RS vložil pobudo za oceno </w:t>
      </w:r>
      <w:r w:rsidR="00204854" w:rsidRPr="009D1FEA">
        <w:t>ustavnosti navedene določbe.</w:t>
      </w:r>
    </w:p>
    <w:p w14:paraId="34A2B715" w14:textId="77777777" w:rsidR="00204854" w:rsidRPr="009D1FEA" w:rsidRDefault="00204854" w:rsidP="00644074"/>
    <w:p w14:paraId="0B50469B" w14:textId="5FACBE86" w:rsidR="00204854" w:rsidRPr="009D1FEA" w:rsidRDefault="009C697A" w:rsidP="00644074">
      <w:r w:rsidRPr="009D1FEA">
        <w:t xml:space="preserve">Ustavno sodišče RS </w:t>
      </w:r>
      <w:r w:rsidR="009F5BFE" w:rsidRPr="009D1FEA">
        <w:t xml:space="preserve">je </w:t>
      </w:r>
      <w:r w:rsidRPr="009D1FEA">
        <w:t>z odločbo št. U-I-112/19 z dne 7. 12. 2023 zavrglo pobudo za začetek postopka za oceno ustavnosti prve alineje 5. točke prvega odstavka in prvega stavka drugega odstavka 14. člena Z</w:t>
      </w:r>
      <w:r w:rsidR="00524161" w:rsidRPr="009D1FEA">
        <w:t>ViS</w:t>
      </w:r>
      <w:r w:rsidR="00204854" w:rsidRPr="009D1FEA">
        <w:t xml:space="preserve"> z utemeljitvijo, da je preverjanje izpolnjevanja pogojev iz izpodbijanih določb 14. člena ZViS predmet konkretnih postopkov, zato ti določbi ne učinkujeta neposredno. Preverjanje izpolnjevanja navedenih pogojev je del postopka podaljšanja akreditacije visokošolskega zavoda. O podaljšanju akreditacije odloči svet agencije z upravnim aktom (upravno odločbo), zoper katero je dovoljeno sodno varstvo v upravnem sporu, ki zagotavlja v skladu z ustaljeno </w:t>
      </w:r>
      <w:proofErr w:type="spellStart"/>
      <w:r w:rsidR="00204854" w:rsidRPr="009D1FEA">
        <w:t>ustavnosodno</w:t>
      </w:r>
      <w:proofErr w:type="spellEnd"/>
      <w:r w:rsidR="00204854" w:rsidRPr="009D1FEA">
        <w:t xml:space="preserve"> presojo učinkovito sodno varstvo. </w:t>
      </w:r>
    </w:p>
    <w:p w14:paraId="2E59E5D4" w14:textId="77777777" w:rsidR="00204854" w:rsidRPr="009D1FEA" w:rsidRDefault="00204854" w:rsidP="00644074"/>
    <w:p w14:paraId="24B842CA" w14:textId="011602C3" w:rsidR="00640D8C" w:rsidRPr="009D1FEA" w:rsidRDefault="00204854" w:rsidP="00640D8C">
      <w:r w:rsidRPr="009D1FEA">
        <w:t>Svet agencije torej ugotavlja, da je določba ZViS veljavna in da n</w:t>
      </w:r>
      <w:r w:rsidR="009C697A" w:rsidRPr="009D1FEA">
        <w:t xml:space="preserve">e iz odgovora na </w:t>
      </w:r>
      <w:proofErr w:type="spellStart"/>
      <w:r w:rsidR="009C697A" w:rsidRPr="009D1FEA">
        <w:t>evalvacijsko</w:t>
      </w:r>
      <w:proofErr w:type="spellEnd"/>
      <w:r w:rsidR="009C697A" w:rsidRPr="009D1FEA">
        <w:t xml:space="preserve"> poročilo ne iz</w:t>
      </w:r>
      <w:r w:rsidR="0028103B" w:rsidRPr="009D1FEA">
        <w:t xml:space="preserve"> odgovora na</w:t>
      </w:r>
      <w:r w:rsidR="009C697A" w:rsidRPr="009D1FEA">
        <w:t xml:space="preserve"> poziv kakor tudi ne iz drugih dokumentov (</w:t>
      </w:r>
      <w:proofErr w:type="spellStart"/>
      <w:r w:rsidR="009C697A" w:rsidRPr="009D1FEA">
        <w:t>samoevalvacijska</w:t>
      </w:r>
      <w:proofErr w:type="spellEnd"/>
      <w:r w:rsidR="009C697A" w:rsidRPr="009D1FEA">
        <w:t xml:space="preserve"> poročila, letna poročila) ni moč razbrati, kolikšen je delež zaposlenih visokošolskih učiteljev na posamezn</w:t>
      </w:r>
      <w:r w:rsidR="00B125C7" w:rsidRPr="009D1FEA">
        <w:t>em</w:t>
      </w:r>
      <w:r w:rsidR="009C697A" w:rsidRPr="009D1FEA">
        <w:t xml:space="preserve"> univerzitetn</w:t>
      </w:r>
      <w:r w:rsidR="00B125C7" w:rsidRPr="009D1FEA">
        <w:t>em</w:t>
      </w:r>
      <w:r w:rsidR="009C697A" w:rsidRPr="009D1FEA">
        <w:t xml:space="preserve"> študijsk</w:t>
      </w:r>
      <w:r w:rsidR="00B125C7" w:rsidRPr="009D1FEA">
        <w:t>em</w:t>
      </w:r>
      <w:r w:rsidR="009C697A" w:rsidRPr="009D1FEA">
        <w:t xml:space="preserve"> program</w:t>
      </w:r>
      <w:r w:rsidR="00B125C7" w:rsidRPr="009D1FEA">
        <w:t>u</w:t>
      </w:r>
      <w:r w:rsidRPr="009D1FEA">
        <w:t xml:space="preserve">, čeprav je bil vlagatelj v pozivu izrecno naprošen, da predloži dokaz. Svet </w:t>
      </w:r>
      <w:r w:rsidR="009765DE" w:rsidRPr="009D1FEA">
        <w:t xml:space="preserve">agencije </w:t>
      </w:r>
      <w:r w:rsidRPr="009D1FEA">
        <w:t xml:space="preserve">tako zaključuje, da vlagatelj 5. točke prvega odstavka 14. člena ZViS ne izpolnjuje. V skladu s tem je vlagatelju naložil, da mora </w:t>
      </w:r>
      <w:r w:rsidR="00353594" w:rsidRPr="009D1FEA">
        <w:t xml:space="preserve">za izvajanje vsakega letnika univerzitetnega študijskega programa </w:t>
      </w:r>
      <w:r w:rsidR="00640D8C" w:rsidRPr="009D1FEA">
        <w:t>zagotovi</w:t>
      </w:r>
      <w:r w:rsidRPr="009D1FEA">
        <w:t>ti</w:t>
      </w:r>
      <w:r w:rsidR="00640D8C" w:rsidRPr="009D1FEA">
        <w:t xml:space="preserve"> </w:t>
      </w:r>
      <w:r w:rsidR="00353594" w:rsidRPr="009D1FEA">
        <w:t>najmanj tretjino zaposlenih visokošolskih učiteljev za poln delovni čas oziroma temu ustrezen obseg zaposlitev za krajši delovni čas od polnega</w:t>
      </w:r>
      <w:r w:rsidR="00640D8C" w:rsidRPr="009D1FEA">
        <w:t xml:space="preserve"> v skladu </w:t>
      </w:r>
      <w:bookmarkStart w:id="6" w:name="_Hlk194295346"/>
      <w:r w:rsidR="00640D8C" w:rsidRPr="009D1FEA">
        <w:t>s 5. točko prvega odstavka 14. člena ZViS</w:t>
      </w:r>
      <w:r w:rsidR="00353594" w:rsidRPr="009D1FEA">
        <w:t>.</w:t>
      </w:r>
    </w:p>
    <w:p w14:paraId="6EA8EC8F" w14:textId="77777777" w:rsidR="00353594" w:rsidRPr="009D1FEA" w:rsidRDefault="00353594" w:rsidP="00640D8C"/>
    <w:p w14:paraId="1B0EAFA2" w14:textId="1C98D47F" w:rsidR="00465E44" w:rsidRPr="009D1FEA" w:rsidRDefault="008B7FBE" w:rsidP="00833A2C">
      <w:r w:rsidRPr="009D1FEA">
        <w:t>Skupina strokovnjakov pri 4. standardu</w:t>
      </w:r>
      <w:r w:rsidR="00D12997" w:rsidRPr="009D1FEA">
        <w:t xml:space="preserve"> 23. člena Meril za akreditacijo</w:t>
      </w:r>
      <w:r w:rsidRPr="009D1FEA">
        <w:t xml:space="preserve"> </w:t>
      </w:r>
      <w:proofErr w:type="spellStart"/>
      <w:r w:rsidRPr="009D1FEA">
        <w:t>evalvacijskega</w:t>
      </w:r>
      <w:proofErr w:type="spellEnd"/>
      <w:r w:rsidRPr="009D1FEA">
        <w:t xml:space="preserve"> poročila za študijske programe EVRO-PF zapiše, da p</w:t>
      </w:r>
      <w:r w:rsidR="00465E44" w:rsidRPr="009D1FEA">
        <w:t>redavanja potekajo v kombinirani obliki, kar pomeni, da se del predavanj</w:t>
      </w:r>
      <w:r w:rsidRPr="009D1FEA">
        <w:t xml:space="preserve"> </w:t>
      </w:r>
      <w:r w:rsidR="00465E44" w:rsidRPr="009D1FEA">
        <w:t>izvede v živo v predavalnicah, del predavanj pa poteka v živo v spletni e-učilnici, prek</w:t>
      </w:r>
      <w:r w:rsidRPr="009D1FEA">
        <w:t xml:space="preserve"> </w:t>
      </w:r>
      <w:r w:rsidR="00465E44" w:rsidRPr="009D1FEA">
        <w:t>informacijskega sistema BBB. Vsa predavanja se tudi posnamejo in so študentom na voljo</w:t>
      </w:r>
      <w:r w:rsidRPr="009D1FEA">
        <w:t xml:space="preserve"> </w:t>
      </w:r>
      <w:r w:rsidR="00465E44" w:rsidRPr="009D1FEA">
        <w:t>v spletnih e-učilnicah predmetov kot pomoč za pripravo na izpit. Pri predavanjih (tudi v</w:t>
      </w:r>
      <w:r w:rsidRPr="009D1FEA">
        <w:t xml:space="preserve"> </w:t>
      </w:r>
      <w:r w:rsidR="00465E44" w:rsidRPr="009D1FEA">
        <w:t>primeru elektronske izvedbe) in vajah se beleži prisotnost študentov. Fakulteta torej</w:t>
      </w:r>
      <w:r w:rsidRPr="009D1FEA">
        <w:t xml:space="preserve"> </w:t>
      </w:r>
      <w:r w:rsidR="00465E44" w:rsidRPr="009D1FEA">
        <w:t xml:space="preserve">omogoča spremljanje dela študijskega procesa na daljavo, po </w:t>
      </w:r>
      <w:proofErr w:type="spellStart"/>
      <w:r w:rsidR="00465E44" w:rsidRPr="009D1FEA">
        <w:t>t.i</w:t>
      </w:r>
      <w:proofErr w:type="spellEnd"/>
      <w:r w:rsidR="00465E44" w:rsidRPr="009D1FEA">
        <w:t>. hibridni izvedbi, deloma</w:t>
      </w:r>
      <w:r w:rsidRPr="009D1FEA">
        <w:t xml:space="preserve"> </w:t>
      </w:r>
      <w:r w:rsidR="00465E44" w:rsidRPr="009D1FEA">
        <w:t>pa povsem na daljavo. Kljub pozitivnemu odzivu študentov, se v povezavi s to spremembo</w:t>
      </w:r>
      <w:r w:rsidRPr="009D1FEA">
        <w:t xml:space="preserve"> </w:t>
      </w:r>
      <w:r w:rsidR="00465E44" w:rsidRPr="009D1FEA">
        <w:t xml:space="preserve">odpira več vprašanj. </w:t>
      </w:r>
      <w:bookmarkStart w:id="7" w:name="_Hlk194997812"/>
      <w:r w:rsidR="00465E44" w:rsidRPr="009D1FEA">
        <w:t>Hibridni režim ni povsem jasen, tudi ne posameznim učiteljem in</w:t>
      </w:r>
      <w:r w:rsidRPr="009D1FEA">
        <w:t xml:space="preserve"> </w:t>
      </w:r>
      <w:r w:rsidR="00465E44" w:rsidRPr="009D1FEA">
        <w:t>študentom, saj ni jasno predpisane količine kontaktnih ur v učilnici za posameznega</w:t>
      </w:r>
      <w:r w:rsidRPr="009D1FEA">
        <w:t xml:space="preserve"> </w:t>
      </w:r>
      <w:r w:rsidR="00465E44" w:rsidRPr="009D1FEA">
        <w:t>študenta, prav tako ne kdaj oziroma koliko kontaktnih ur je lahko izvedenih samo preko</w:t>
      </w:r>
      <w:r w:rsidRPr="009D1FEA">
        <w:t xml:space="preserve"> </w:t>
      </w:r>
      <w:r w:rsidR="00465E44" w:rsidRPr="009D1FEA">
        <w:t>spleta. Pri tem se postavlja tudi dilema</w:t>
      </w:r>
      <w:r w:rsidRPr="009D1FEA">
        <w:t>,</w:t>
      </w:r>
      <w:r w:rsidR="00465E44" w:rsidRPr="009D1FEA">
        <w:t xml:space="preserve"> ali lahko študent na programu v celoti opravi študij</w:t>
      </w:r>
      <w:r w:rsidRPr="009D1FEA">
        <w:t xml:space="preserve"> </w:t>
      </w:r>
      <w:r w:rsidR="00465E44" w:rsidRPr="009D1FEA">
        <w:t>preko spleta (vključno z izpiti), kar je bilo moč tudi razbrati iz pričakovanj nekaterih</w:t>
      </w:r>
      <w:r w:rsidRPr="009D1FEA">
        <w:t xml:space="preserve"> </w:t>
      </w:r>
      <w:r w:rsidR="00465E44" w:rsidRPr="009D1FEA">
        <w:t xml:space="preserve">študentov. Prav tako ni </w:t>
      </w:r>
      <w:r w:rsidR="00B125C7" w:rsidRPr="009D1FEA">
        <w:t xml:space="preserve">mogoče </w:t>
      </w:r>
      <w:r w:rsidR="00465E44" w:rsidRPr="009D1FEA">
        <w:t>razbrati ustreznih prilagoditev v učnih načrtih predmetov,</w:t>
      </w:r>
      <w:r w:rsidRPr="009D1FEA">
        <w:t xml:space="preserve"> </w:t>
      </w:r>
      <w:r w:rsidR="00465E44" w:rsidRPr="009D1FEA">
        <w:t>ki upoštevajo klasično izvedbo na lokaciji, brez prilagoditev metod učenja in poučevanja</w:t>
      </w:r>
      <w:r w:rsidRPr="009D1FEA">
        <w:t xml:space="preserve"> </w:t>
      </w:r>
      <w:r w:rsidR="00465E44" w:rsidRPr="009D1FEA">
        <w:t xml:space="preserve">ter (vsaj formativnega) preverjanja znanja. </w:t>
      </w:r>
      <w:bookmarkEnd w:id="7"/>
      <w:r w:rsidR="00465E44" w:rsidRPr="009D1FEA">
        <w:t>Skupina strokovnjakov tako ugotavlja, da</w:t>
      </w:r>
      <w:r w:rsidRPr="009D1FEA">
        <w:t xml:space="preserve"> </w:t>
      </w:r>
      <w:r w:rsidR="00465E44" w:rsidRPr="009D1FEA">
        <w:t>zavod ni ustrezno uredil spremembe izvajanje študijskega programa, saj ni jasno opisal in</w:t>
      </w:r>
      <w:r w:rsidRPr="009D1FEA">
        <w:t xml:space="preserve"> </w:t>
      </w:r>
      <w:r w:rsidR="00465E44" w:rsidRPr="009D1FEA">
        <w:t>pojasnil potek poučevanja, oblike dela s študenti, obseg izvajanja študija na daljavo</w:t>
      </w:r>
      <w:r w:rsidRPr="009D1FEA">
        <w:t xml:space="preserve"> </w:t>
      </w:r>
      <w:r w:rsidR="00465E44" w:rsidRPr="009D1FEA">
        <w:t>oziroma hibridnega študija po posameznih predmetih ter opredelil vse predvidene načine</w:t>
      </w:r>
      <w:r w:rsidRPr="009D1FEA">
        <w:t xml:space="preserve"> </w:t>
      </w:r>
      <w:r w:rsidR="00465E44" w:rsidRPr="009D1FEA">
        <w:t>preverjanja in ocenjevanja znanja, kot to predvidevajo merila NAKVIS.</w:t>
      </w:r>
      <w:r w:rsidRPr="009D1FEA">
        <w:t xml:space="preserve"> </w:t>
      </w:r>
    </w:p>
    <w:p w14:paraId="6D4FBF30" w14:textId="77777777" w:rsidR="00D8499E" w:rsidRPr="009D1FEA" w:rsidRDefault="00D8499E" w:rsidP="00833A2C"/>
    <w:p w14:paraId="30E3951F" w14:textId="138CC9C1" w:rsidR="00833A2C" w:rsidRPr="009D1FEA" w:rsidRDefault="008B7FBE" w:rsidP="00465E44">
      <w:r w:rsidRPr="009D1FEA">
        <w:t>Nadalje navede še, da</w:t>
      </w:r>
      <w:r w:rsidR="00295E95" w:rsidRPr="009D1FEA">
        <w:t xml:space="preserve"> Nova</w:t>
      </w:r>
      <w:r w:rsidRPr="009D1FEA">
        <w:t xml:space="preserve"> u</w:t>
      </w:r>
      <w:r w:rsidR="00833A2C" w:rsidRPr="009D1FEA">
        <w:t>niverza razpolaga z osnovno in pomanjkljivo infrastrukturo za izvedbo hibridnih</w:t>
      </w:r>
      <w:r w:rsidRPr="009D1FEA">
        <w:t xml:space="preserve"> </w:t>
      </w:r>
      <w:r w:rsidR="00833A2C" w:rsidRPr="009D1FEA">
        <w:t xml:space="preserve">oblik študija, ki ne omogoča naprednejših oblik učenja in poučevanja </w:t>
      </w:r>
      <w:r w:rsidR="00833A2C" w:rsidRPr="009D1FEA">
        <w:lastRenderedPageBreak/>
        <w:t>na daljavo ali</w:t>
      </w:r>
      <w:r w:rsidRPr="009D1FEA">
        <w:t xml:space="preserve"> </w:t>
      </w:r>
      <w:r w:rsidR="00833A2C" w:rsidRPr="009D1FEA">
        <w:t>v hibridnem okolju</w:t>
      </w:r>
      <w:r w:rsidRPr="009D1FEA">
        <w:t xml:space="preserve">. </w:t>
      </w:r>
      <w:r w:rsidR="00833A2C" w:rsidRPr="009D1FEA">
        <w:t>Prav tako je za sodoben študij neustrezna opremljenost predavalnic, izključno stoli s</w:t>
      </w:r>
      <w:r w:rsidRPr="009D1FEA">
        <w:t xml:space="preserve"> </w:t>
      </w:r>
      <w:r w:rsidR="00833A2C" w:rsidRPr="009D1FEA">
        <w:t>priklopnimi mizicami niso najprimernejša oprema za zahtevnejše in bolj individualizirane</w:t>
      </w:r>
      <w:r w:rsidRPr="009D1FEA">
        <w:t xml:space="preserve"> </w:t>
      </w:r>
      <w:r w:rsidR="00833A2C" w:rsidRPr="009D1FEA">
        <w:t>oblike študija. Še posebej gre poudariti osnovno naravo opreme za študij na daljavo,</w:t>
      </w:r>
      <w:r w:rsidRPr="009D1FEA">
        <w:t xml:space="preserve"> </w:t>
      </w:r>
      <w:r w:rsidR="00833A2C" w:rsidRPr="009D1FEA">
        <w:t>čeprav zavod aktivno išče in razvija različne oblike hibridnosti študija. To je pokazal tudi</w:t>
      </w:r>
      <w:r w:rsidRPr="009D1FEA">
        <w:t xml:space="preserve"> </w:t>
      </w:r>
      <w:r w:rsidR="00833A2C" w:rsidRPr="009D1FEA">
        <w:t>ogled opreme, ki je na voljo v predavalnicah, saj so te opremljene z bazično konferenčno</w:t>
      </w:r>
      <w:r w:rsidRPr="009D1FEA">
        <w:t xml:space="preserve"> </w:t>
      </w:r>
      <w:r w:rsidR="00833A2C" w:rsidRPr="009D1FEA">
        <w:t>opremo, ki ne omogoča zahtevnejše hibridne oblike učenja in poučevanja.</w:t>
      </w:r>
      <w:r w:rsidRPr="009D1FEA">
        <w:t xml:space="preserve"> </w:t>
      </w:r>
      <w:r w:rsidR="00833A2C" w:rsidRPr="009D1FEA">
        <w:t>Oprema za študij na daljavo in različne hibridne oblike študija je neprimerna in ne</w:t>
      </w:r>
      <w:r w:rsidRPr="009D1FEA">
        <w:t xml:space="preserve"> </w:t>
      </w:r>
      <w:r w:rsidR="00833A2C" w:rsidRPr="009D1FEA">
        <w:t>zagotavlja kakovostne izvedbe oblik študija, ki jih zavod zagotavlja in razvija. To</w:t>
      </w:r>
      <w:r w:rsidRPr="009D1FEA">
        <w:t xml:space="preserve"> </w:t>
      </w:r>
      <w:r w:rsidR="00833A2C" w:rsidRPr="009D1FEA">
        <w:t>velja predvsem za hibridno obliko učenja in poučevanja, ki zahteva posebne oblike</w:t>
      </w:r>
      <w:r w:rsidR="00465E44" w:rsidRPr="009D1FEA">
        <w:t xml:space="preserve"> angažiranosti predavateljev ter kakovostnejšo opremo. Skozi razgovore</w:t>
      </w:r>
      <w:r w:rsidRPr="009D1FEA">
        <w:t xml:space="preserve"> </w:t>
      </w:r>
      <w:r w:rsidR="00465E44" w:rsidRPr="009D1FEA">
        <w:t>sistemskega premisleka ter tudi naslavljanja odličnosti učenja in poučevanja na tem</w:t>
      </w:r>
      <w:r w:rsidRPr="009D1FEA">
        <w:t xml:space="preserve"> </w:t>
      </w:r>
      <w:r w:rsidR="00465E44" w:rsidRPr="009D1FEA">
        <w:t>področju ni bilo zaslediti.</w:t>
      </w:r>
    </w:p>
    <w:p w14:paraId="20C6B880" w14:textId="77777777" w:rsidR="00833A2C" w:rsidRPr="009D1FEA" w:rsidRDefault="00833A2C" w:rsidP="00640D8C"/>
    <w:p w14:paraId="4C4D2972" w14:textId="0FC5F9B4" w:rsidR="00833A2C" w:rsidRPr="009D1FEA" w:rsidRDefault="006932E1" w:rsidP="00833A2C">
      <w:r w:rsidRPr="009D1FEA">
        <w:t xml:space="preserve">Skupina strokovnjakov </w:t>
      </w:r>
      <w:r w:rsidR="00E50929" w:rsidRPr="009D1FEA">
        <w:t xml:space="preserve">v </w:t>
      </w:r>
      <w:proofErr w:type="spellStart"/>
      <w:r w:rsidR="00E50929" w:rsidRPr="009D1FEA">
        <w:t>evalvacijskem</w:t>
      </w:r>
      <w:proofErr w:type="spellEnd"/>
      <w:r w:rsidR="00E50929" w:rsidRPr="009D1FEA">
        <w:t xml:space="preserve"> poročilu </w:t>
      </w:r>
      <w:r w:rsidRPr="009D1FEA">
        <w:t>za</w:t>
      </w:r>
      <w:r w:rsidR="00833A2C" w:rsidRPr="009D1FEA">
        <w:t xml:space="preserve"> </w:t>
      </w:r>
      <w:r w:rsidR="00E50929" w:rsidRPr="009D1FEA">
        <w:t xml:space="preserve">študijske </w:t>
      </w:r>
      <w:r w:rsidR="00833A2C" w:rsidRPr="009D1FEA">
        <w:t>programe FSMŠ</w:t>
      </w:r>
      <w:r w:rsidRPr="009D1FEA">
        <w:t xml:space="preserve"> </w:t>
      </w:r>
      <w:r w:rsidR="00E50929" w:rsidRPr="009D1FEA">
        <w:t xml:space="preserve">navede, da </w:t>
      </w:r>
      <w:bookmarkEnd w:id="6"/>
      <w:r w:rsidR="00E50929" w:rsidRPr="009D1FEA">
        <w:t>je bilo i</w:t>
      </w:r>
      <w:r w:rsidR="00833A2C" w:rsidRPr="009D1FEA">
        <w:t>z intervjujev z učitelji razbrati, da majhno število študentov vodi v nižanje števila</w:t>
      </w:r>
      <w:r w:rsidR="00E50929" w:rsidRPr="009D1FEA">
        <w:t xml:space="preserve"> </w:t>
      </w:r>
      <w:r w:rsidR="00833A2C" w:rsidRPr="009D1FEA">
        <w:t>kontaktnih ur pri predmetih, česar ne more v celoti nadomestiti nobeno zelo</w:t>
      </w:r>
      <w:r w:rsidR="00E50929" w:rsidRPr="009D1FEA">
        <w:t xml:space="preserve"> </w:t>
      </w:r>
      <w:proofErr w:type="spellStart"/>
      <w:r w:rsidR="00833A2C" w:rsidRPr="009D1FEA">
        <w:t>personalizirano</w:t>
      </w:r>
      <w:proofErr w:type="spellEnd"/>
      <w:r w:rsidR="00833A2C" w:rsidRPr="009D1FEA">
        <w:t xml:space="preserve"> poučevanje in delo pri predmetu.</w:t>
      </w:r>
      <w:r w:rsidR="00E50929" w:rsidRPr="009D1FEA">
        <w:t xml:space="preserve"> </w:t>
      </w:r>
      <w:r w:rsidR="00833A2C" w:rsidRPr="009D1FEA">
        <w:t>Učni načrti predmetov niti v manjšem obsegu kontaktnih ur ne ustrezajo</w:t>
      </w:r>
      <w:r w:rsidR="00E50929" w:rsidRPr="009D1FEA">
        <w:t xml:space="preserve"> </w:t>
      </w:r>
      <w:r w:rsidR="00833A2C" w:rsidRPr="009D1FEA">
        <w:t>akreditiranemu stanju. Prav tako niso pripravljeni za izvajanje študija na daljavo</w:t>
      </w:r>
      <w:r w:rsidR="00E50929" w:rsidRPr="009D1FEA">
        <w:t>.</w:t>
      </w:r>
    </w:p>
    <w:p w14:paraId="07312B0B" w14:textId="77777777" w:rsidR="00833A2C" w:rsidRPr="009D1FEA" w:rsidRDefault="00833A2C" w:rsidP="00833A2C"/>
    <w:p w14:paraId="25462D43" w14:textId="77777777" w:rsidR="009606C1" w:rsidRPr="009D1FEA" w:rsidRDefault="008B7FBE" w:rsidP="00833A2C">
      <w:r w:rsidRPr="009D1FEA">
        <w:t xml:space="preserve">V odgovoru na </w:t>
      </w:r>
      <w:proofErr w:type="spellStart"/>
      <w:r w:rsidRPr="009D1FEA">
        <w:t>evalvacijsko</w:t>
      </w:r>
      <w:proofErr w:type="spellEnd"/>
      <w:r w:rsidRPr="009D1FEA">
        <w:t xml:space="preserve"> poročilo vlagatelj zapiše, da</w:t>
      </w:r>
      <w:r w:rsidR="00E50929" w:rsidRPr="009D1FEA">
        <w:t xml:space="preserve"> je o</w:t>
      </w:r>
      <w:r w:rsidR="00833A2C" w:rsidRPr="009D1FEA">
        <w:t xml:space="preserve">čitek </w:t>
      </w:r>
      <w:r w:rsidR="00E50929" w:rsidRPr="009D1FEA">
        <w:t xml:space="preserve">skupine strokovnjakov </w:t>
      </w:r>
      <w:r w:rsidR="00833A2C" w:rsidRPr="009D1FEA">
        <w:t>neutemeljen in nemara izhaja iz nerazumevanja pojmov. Vsi učni načrti na fakulteti vključujejo metodološko možnost izvedbe predavanj on-line. Profesorji se tega poslužujejo praktično izključno na željo študentov, sledeč načelu osredinjenja študija nanje. Za tak on-line metodološki pristop, skladen z učnimi načrti, s katerimi razpolaga tudi pristojna agencija, je na voljo tudi vsa potrebna oprema in zelo dobro pripravljene e-učilnice, ki so nedvomno prednost fakultete, ki bi si zaslužila pohvalo in ne graje.</w:t>
      </w:r>
      <w:r w:rsidR="00E50929" w:rsidRPr="009D1FEA">
        <w:t xml:space="preserve"> </w:t>
      </w:r>
      <w:r w:rsidR="00833A2C" w:rsidRPr="009D1FEA">
        <w:t>Hkrati poudar</w:t>
      </w:r>
      <w:r w:rsidR="00E50929" w:rsidRPr="009D1FEA">
        <w:t>i</w:t>
      </w:r>
      <w:r w:rsidR="00833A2C" w:rsidRPr="009D1FEA">
        <w:t>, da na Novi univerzi ne izvaja</w:t>
      </w:r>
      <w:r w:rsidR="00E50929" w:rsidRPr="009D1FEA">
        <w:t>j</w:t>
      </w:r>
      <w:r w:rsidR="00833A2C" w:rsidRPr="009D1FEA">
        <w:t xml:space="preserve">o </w:t>
      </w:r>
      <w:proofErr w:type="spellStart"/>
      <w:r w:rsidR="00833A2C" w:rsidRPr="009D1FEA">
        <w:t>t.i</w:t>
      </w:r>
      <w:proofErr w:type="spellEnd"/>
      <w:r w:rsidR="00833A2C" w:rsidRPr="009D1FEA">
        <w:t>. študija na daljavo, temveč hibridni način študija (načeloma se študij izvaja v živo, hkratno prenašanje/ogled posnetkov predavanj, pa predstavlja dopolnitev študijskemu procesu). Študenti Fakultete za slovenske in mednarodne študije so poudarjali kot izjemno kvaliteto študija individualni pristop, ki je v študijskem letu 2023/2024 predvsem študentki na 1. stopnji (dodiplomski) študija omogočal tudi delno, predvsem pa občasno izvajanje izobraževanja na daljavo, kadar je študentka izrazila posebno željo za tako obliko predavanj zaradi nujne fizične zadržanosti. Zavedati se je treba, da so na FSMŠ trenutno vpisani študenti ob delu, ki občasno težje zagotavljajo prisotnost na predavanjih po urniku. Izvajanje pouka na daljavo pa nikakor ni redna praksa.</w:t>
      </w:r>
      <w:r w:rsidR="004F051E" w:rsidRPr="009D1FEA">
        <w:t xml:space="preserve"> </w:t>
      </w:r>
    </w:p>
    <w:p w14:paraId="222D8C92" w14:textId="77777777" w:rsidR="009606C1" w:rsidRPr="009D1FEA" w:rsidRDefault="009606C1" w:rsidP="00833A2C"/>
    <w:p w14:paraId="79871951" w14:textId="05081580" w:rsidR="009606C1" w:rsidRPr="009D1FEA" w:rsidRDefault="009606C1" w:rsidP="00833A2C">
      <w:r w:rsidRPr="009D1FEA">
        <w:t xml:space="preserve">Svet agencije je sicer kot priložnost za izboljšanje zapisano ugotovitev skupine strokovnjakov obravnaval kot neskladnost in vlagatelja pozval k </w:t>
      </w:r>
      <w:proofErr w:type="spellStart"/>
      <w:r w:rsidRPr="009D1FEA">
        <w:t>izjasnitvi</w:t>
      </w:r>
      <w:proofErr w:type="spellEnd"/>
      <w:r w:rsidRPr="009D1FEA">
        <w:t>. Vlagatelj v odgovoru na poziv pojasnjuje, da v študijski program implementira hibridne oblike študija in da je navedena oblika tudi ustrezno označena v učnih načrtih.</w:t>
      </w:r>
    </w:p>
    <w:p w14:paraId="7EA702BB" w14:textId="77777777" w:rsidR="009606C1" w:rsidRPr="009D1FEA" w:rsidRDefault="009606C1" w:rsidP="00833A2C"/>
    <w:p w14:paraId="559FE51E" w14:textId="0200F433" w:rsidR="00833A2C" w:rsidRPr="009D1FEA" w:rsidRDefault="004F051E" w:rsidP="00833A2C">
      <w:r w:rsidRPr="009D1FEA">
        <w:t xml:space="preserve">V odgovoru na poziv se </w:t>
      </w:r>
      <w:r w:rsidR="009606C1" w:rsidRPr="009D1FEA">
        <w:t xml:space="preserve">vlagatelj </w:t>
      </w:r>
      <w:r w:rsidRPr="009D1FEA">
        <w:t>ne strinja s priporočilom skupine strokovnjakov, da bi se študijski programi morali izvajati po vnaprej določenih metodah in razporeditvah ur, kar omejuje avtonomijo profesorjev, ki bi morali imeti svobodo, da prilagodijo metode poučevanja glede na dinamiko in potrebe posamezne skupine študentov</w:t>
      </w:r>
      <w:r w:rsidR="009606C1" w:rsidRPr="009D1FEA">
        <w:t>.</w:t>
      </w:r>
    </w:p>
    <w:p w14:paraId="79FD0258" w14:textId="77777777" w:rsidR="00E50929" w:rsidRPr="009D1FEA" w:rsidRDefault="00E50929" w:rsidP="00833A2C"/>
    <w:p w14:paraId="754005EE" w14:textId="4474A26B" w:rsidR="00CD2AFC" w:rsidRPr="009D1FEA" w:rsidRDefault="00CD2AFC" w:rsidP="00CD2AFC">
      <w:r w:rsidRPr="009D1FEA">
        <w:lastRenderedPageBreak/>
        <w:t>Pri 7. standardu 12. člena Meril za akreditacijo skupina strokovnjakov zapiše, da bi vlagatelj moral strogo nadzorovati, da se elementi učnih načrtov, ki so javno objavljeni in na podlagi katerih študenti izbirajo študij, izvajajo tudi v praksi. Za ponazoritev doda, da informacije v učnih načrt</w:t>
      </w:r>
      <w:r w:rsidR="00394715" w:rsidRPr="009D1FEA">
        <w:t>ih</w:t>
      </w:r>
      <w:r w:rsidRPr="009D1FEA">
        <w:t xml:space="preserve"> povsem ne odražajo realnega stanja. Praktično vsi opisi predmetov se sklicujejo na velik delež interaktivnih metod učenja in poučevanja in velik odstotek časa poučevanja, porabljenega za vaje. Po drugi strani </w:t>
      </w:r>
      <w:r w:rsidR="006D5E55" w:rsidRPr="009D1FEA">
        <w:t>tako</w:t>
      </w:r>
      <w:r w:rsidRPr="009D1FEA">
        <w:t xml:space="preserve"> visokošolski učitelji kot študenti niso ločevali med različnimi metodami učenja in poučevanja, ki so dejansko zapisane v teh dokumentih. Glede na to, da je zelo pogost in tudi močen motiv za študij na Novi univerzi prav bolj oseben pristop in </w:t>
      </w:r>
      <w:proofErr w:type="spellStart"/>
      <w:r w:rsidRPr="009D1FEA">
        <w:t>osredinjenost</w:t>
      </w:r>
      <w:proofErr w:type="spellEnd"/>
      <w:r w:rsidRPr="009D1FEA">
        <w:t xml:space="preserve"> na študenta, se kaže to kot pomembna pomanjkljivost zavoda. Ob tem je potrebno poudariti, da je učiteljeva avtonomija ter </w:t>
      </w:r>
      <w:proofErr w:type="spellStart"/>
      <w:r w:rsidRPr="009D1FEA">
        <w:t>osredinjenost</w:t>
      </w:r>
      <w:proofErr w:type="spellEnd"/>
      <w:r w:rsidRPr="009D1FEA">
        <w:t xml:space="preserve"> na študenta nekaj povsem drugega kot neizvajanje z učnim načrtom predvidenih metod in oblik dela.</w:t>
      </w:r>
    </w:p>
    <w:p w14:paraId="7213EE8A" w14:textId="77777777" w:rsidR="00CD2AFC" w:rsidRPr="009D1FEA" w:rsidRDefault="00CD2AFC" w:rsidP="00833A2C"/>
    <w:p w14:paraId="500A2E79" w14:textId="67946069" w:rsidR="00CD2AFC" w:rsidRPr="009D1FEA" w:rsidRDefault="00CD2AFC" w:rsidP="00833A2C">
      <w:r w:rsidRPr="009D1FEA">
        <w:t xml:space="preserve">Vlagatelj v odgovoru na </w:t>
      </w:r>
      <w:proofErr w:type="spellStart"/>
      <w:r w:rsidRPr="009D1FEA">
        <w:t>evalvacijsko</w:t>
      </w:r>
      <w:proofErr w:type="spellEnd"/>
      <w:r w:rsidRPr="009D1FEA">
        <w:t xml:space="preserve"> poročilo zapiše, da na študenta osredinjeno poučevanje zahteva prilagodljivost in odzivnost na potrebe študentov. Strogo sledenje vnaprej določenim učnim načrtom in metodam poučevanja ne upošteva individualnih potreb in različnosti študentov. Profesorji morajo imeti možnost prilagajati svoje učne metode in pristope, da učinkovito odgovorijo na povratne informacije in potrebe študentov.</w:t>
      </w:r>
    </w:p>
    <w:p w14:paraId="3F8CC28B" w14:textId="77777777" w:rsidR="00CD2AFC" w:rsidRPr="009D1FEA" w:rsidRDefault="00CD2AFC" w:rsidP="00833A2C"/>
    <w:p w14:paraId="3ECDB048" w14:textId="77C48D6E" w:rsidR="00CD2AFC" w:rsidRPr="009D1FEA" w:rsidRDefault="00256DDB" w:rsidP="00833A2C">
      <w:r w:rsidRPr="009D1FEA">
        <w:rPr>
          <w:noProof/>
        </w:rPr>
        <w:t>Svet agencije ugotavlja, da u</w:t>
      </w:r>
      <w:proofErr w:type="spellStart"/>
      <w:r w:rsidR="00465E44" w:rsidRPr="009D1FEA">
        <w:t>čni</w:t>
      </w:r>
      <w:proofErr w:type="spellEnd"/>
      <w:r w:rsidR="00465E44" w:rsidRPr="009D1FEA">
        <w:t xml:space="preserve"> načrti </w:t>
      </w:r>
      <w:r w:rsidRPr="009D1FEA">
        <w:t xml:space="preserve">študijskih programov EVRO-PF in FSMŠ </w:t>
      </w:r>
      <w:r w:rsidR="00465E44" w:rsidRPr="009D1FEA">
        <w:t>predvidevajo metode poučevanja in učenja, kot so frontalna oblika poučevanja, delo v manjših skupinah oz. v dvojicah, samostojno delo študentov, poleg tega pa tudi e-učenje.</w:t>
      </w:r>
      <w:r w:rsidRPr="009D1FEA">
        <w:t xml:space="preserve"> </w:t>
      </w:r>
      <w:r w:rsidR="007049D1" w:rsidRPr="009D1FEA">
        <w:t>Metoda e-učenje sicer vključuje elemente študija na daljavo, vendar v</w:t>
      </w:r>
      <w:r w:rsidRPr="009D1FEA">
        <w:t xml:space="preserve"> učnih načrtih ostaja nejasno število kontaktnih ur v učilnici in preko spleta, prisotno je nerazumevanje hibridnega izvajanja študijskega programa tako pri študentih kot visokošolskih učiteljih. Prav tako ni mogoče razbrati ustreznih prilagoditev v učnih načrtih predmetov, ki upoštevajo izvedbo na lokaciji, brez prilagoditev metod učenja in poučevanja ter preverjanja znanja. </w:t>
      </w:r>
      <w:r w:rsidR="009606C1" w:rsidRPr="009D1FEA">
        <w:t xml:space="preserve">Glede avtonomije visokošolskih učiteljev in prilagajanja potrebam študentom svet agencije poudarja, da </w:t>
      </w:r>
      <w:r w:rsidR="00CA12F9" w:rsidRPr="009D1FEA">
        <w:t xml:space="preserve">morajo biti v skladu s 4. standardom 23. člena Meril za akreditacijo kontaktne ure, metode poučevanja in učenja </w:t>
      </w:r>
      <w:r w:rsidR="00C461F8" w:rsidRPr="009D1FEA">
        <w:t xml:space="preserve">vnaprej </w:t>
      </w:r>
      <w:r w:rsidR="00CA12F9" w:rsidRPr="009D1FEA">
        <w:t>jasno določene z učnim načrtom in dosledno izvajane, zato da se na podlagi teh zagotovi doseganje učnih izidov in kompetenc tako predmeta kot celotnega študijskega programa</w:t>
      </w:r>
      <w:r w:rsidR="00C461F8" w:rsidRPr="009D1FEA">
        <w:t>,</w:t>
      </w:r>
      <w:r w:rsidR="00CA12F9" w:rsidRPr="009D1FEA">
        <w:t xml:space="preserve"> </w:t>
      </w:r>
      <w:r w:rsidR="007049D1" w:rsidRPr="009D1FEA">
        <w:t>omogočijo enaki pogoji za vse študente</w:t>
      </w:r>
      <w:r w:rsidR="00046F8B" w:rsidRPr="009D1FEA">
        <w:t>.</w:t>
      </w:r>
    </w:p>
    <w:p w14:paraId="6ECBFA68" w14:textId="77777777" w:rsidR="00CD2AFC" w:rsidRPr="009D1FEA" w:rsidRDefault="00CD2AFC" w:rsidP="00833A2C"/>
    <w:p w14:paraId="1AC88545" w14:textId="041AB281" w:rsidR="00833A2C" w:rsidRPr="009D1FEA" w:rsidRDefault="007049D1" w:rsidP="00833A2C">
      <w:r w:rsidRPr="009D1FEA">
        <w:t xml:space="preserve">Skupina strokovnjakov pri študijskih programih FSMŠ ugotavlja še, da učni načrti predmetov niti v manjšem obsegu kontaktnih ur ne ustrezajo akreditiranemu stanju, za kar svet agencije meni, da resno ogroža možnost študentov za doseganje učnih izidov in pridobitev kompetenc. V odgovoru na poziv vlagatelj ne pojasni, </w:t>
      </w:r>
      <w:r w:rsidR="00D32CA4" w:rsidRPr="009D1FEA">
        <w:t>s čim so manjkajoče kontaktne ure nadomeščene in kako ohranja možnost pridobitve kompetenc in doseganja učnih izidov, doda samo, da študentom omogoča individualni pristop in da izvajanje pouka na daljavo nikakor ni redna praksa</w:t>
      </w:r>
      <w:r w:rsidR="00D12997" w:rsidRPr="009D1FEA">
        <w:t>, s čimer tudi potrdi, da študijske programe ne izvaja po vnaprej določenih učnih načrtih</w:t>
      </w:r>
      <w:r w:rsidR="00D32CA4" w:rsidRPr="009D1FEA">
        <w:t>.</w:t>
      </w:r>
    </w:p>
    <w:p w14:paraId="2F497F5F" w14:textId="77777777" w:rsidR="00833A2C" w:rsidRPr="009D1FEA" w:rsidRDefault="00833A2C" w:rsidP="00833A2C"/>
    <w:p w14:paraId="4020BF90" w14:textId="7E2265E7" w:rsidR="00CD2AFC" w:rsidRPr="009D1FEA" w:rsidRDefault="00037F24" w:rsidP="00CD2AFC">
      <w:r w:rsidRPr="009D1FEA">
        <w:t xml:space="preserve">Svet agencije zato ugotavlja, da vlagatelj študijskih programov ne izvaja v skladu z učnimi načrti in akreditiranim stanjem, </w:t>
      </w:r>
      <w:r w:rsidR="00D12997" w:rsidRPr="009D1FEA">
        <w:t xml:space="preserve">ki ne predvideva krčenje kontaktnih ur, </w:t>
      </w:r>
      <w:r w:rsidRPr="009D1FEA">
        <w:t xml:space="preserve">zato ne izpolnjuje točke b) drugega odstavka 4. standarda 23. člena Meril za akreditacijo, </w:t>
      </w:r>
      <w:r w:rsidR="001716BA" w:rsidRPr="009D1FEA">
        <w:t>v okviru katere se</w:t>
      </w:r>
      <w:r w:rsidRPr="009D1FEA">
        <w:t xml:space="preserve"> </w:t>
      </w:r>
      <w:r w:rsidR="001716BA" w:rsidRPr="009D1FEA">
        <w:t xml:space="preserve">presoja število izvedenih kontaktnih ur, določenih s študijskim programom, ali drugih oblik dela s študenti. </w:t>
      </w:r>
      <w:r w:rsidR="00CD2AFC" w:rsidRPr="009D1FEA">
        <w:t xml:space="preserve">Prav tako ne izpolnjuje 7. standarda 12. člena Meril za akreditacijo, ki določa, da visokošolski zavod deležnike in javnost pravočasno obvešča o študijskih </w:t>
      </w:r>
      <w:r w:rsidR="00CD2AFC" w:rsidRPr="009D1FEA">
        <w:lastRenderedPageBreak/>
        <w:t>programih in svoji dejavnosti, nadalje pa, da se presojajo dostopnost, vsebina, zanesljivost, razumljivost in natančnost informacij o dejavnosti visokošolskega zavoda, še posebej pa informacije o študijskih programih, njihovem izvajanju in znanstveni, strokovni, raziskovalni oziroma umetniški dejavnosti s področij in disciplin teh programov.</w:t>
      </w:r>
      <w:r w:rsidR="00C461F8" w:rsidRPr="009D1FEA">
        <w:t xml:space="preserve"> V skladu s 7. standardom morajo torej biti študentom dostopne in jasne informacije o študijskih programih in njihovem izvajanju</w:t>
      </w:r>
      <w:r w:rsidR="005762DC" w:rsidRPr="009D1FEA">
        <w:t xml:space="preserve"> pred vpisom v študijski program, javno objavljene</w:t>
      </w:r>
      <w:r w:rsidR="00C461F8" w:rsidRPr="009D1FEA">
        <w:t xml:space="preserve">, vlagatelj </w:t>
      </w:r>
      <w:r w:rsidR="005762DC" w:rsidRPr="009D1FEA">
        <w:t>pa v odgovoru celo trdi, da bi profesorji morali imeti svobodo prilagajati obremenitev in metode glede na dejansko učne potrebe in napredek študentov, ne pa biti omejeni s strogo določenimi okvirji.</w:t>
      </w:r>
      <w:r w:rsidR="00C461F8" w:rsidRPr="009D1FEA">
        <w:t xml:space="preserve"> </w:t>
      </w:r>
    </w:p>
    <w:p w14:paraId="1C9B8015" w14:textId="77777777" w:rsidR="00CD2AFC" w:rsidRPr="009D1FEA" w:rsidRDefault="00CD2AFC" w:rsidP="00833A2C"/>
    <w:p w14:paraId="19A7F1AB" w14:textId="055E44DB" w:rsidR="00833A2C" w:rsidRPr="009D1FEA" w:rsidRDefault="00505EBE" w:rsidP="00833A2C">
      <w:r w:rsidRPr="009D1FEA">
        <w:t>Svet agencije vlagatelju v</w:t>
      </w:r>
      <w:r w:rsidR="001716BA" w:rsidRPr="009D1FEA">
        <w:t xml:space="preserve"> skladu z </w:t>
      </w:r>
      <w:r w:rsidRPr="009D1FEA">
        <w:t xml:space="preserve">zgoraj </w:t>
      </w:r>
      <w:r w:rsidR="001716BA" w:rsidRPr="009D1FEA">
        <w:t>navedenim nalaga, da študijske programe izvaja v skladu z akreditiranim stanjem, pri čemer</w:t>
      </w:r>
      <w:r w:rsidRPr="009D1FEA">
        <w:t xml:space="preserve"> </w:t>
      </w:r>
      <w:r w:rsidR="00D12997" w:rsidRPr="009D1FEA">
        <w:t>mora</w:t>
      </w:r>
      <w:r w:rsidR="001716BA" w:rsidRPr="009D1FEA">
        <w:t xml:space="preserve"> upošteva</w:t>
      </w:r>
      <w:r w:rsidR="00D12997" w:rsidRPr="009D1FEA">
        <w:t>ti</w:t>
      </w:r>
      <w:r w:rsidR="001716BA" w:rsidRPr="009D1FEA">
        <w:t xml:space="preserve"> obseg akreditiranih kontaktnih ur</w:t>
      </w:r>
      <w:r w:rsidRPr="009D1FEA">
        <w:t xml:space="preserve">, </w:t>
      </w:r>
      <w:r w:rsidR="001716BA" w:rsidRPr="009D1FEA">
        <w:t>izve</w:t>
      </w:r>
      <w:r w:rsidR="00D12997" w:rsidRPr="009D1FEA">
        <w:t>sti</w:t>
      </w:r>
      <w:r w:rsidR="001716BA" w:rsidRPr="009D1FEA">
        <w:t xml:space="preserve"> </w:t>
      </w:r>
      <w:r w:rsidRPr="009D1FEA">
        <w:t xml:space="preserve">ustrezne </w:t>
      </w:r>
      <w:r w:rsidR="001716BA" w:rsidRPr="009D1FEA">
        <w:t>prilagoditve za izvedbo hibridne oblike študija</w:t>
      </w:r>
      <w:r w:rsidR="005762DC" w:rsidRPr="009D1FEA">
        <w:t xml:space="preserve"> </w:t>
      </w:r>
      <w:r w:rsidR="002E3C16" w:rsidRPr="009D1FEA">
        <w:t>ter</w:t>
      </w:r>
      <w:r w:rsidR="005762DC" w:rsidRPr="009D1FEA">
        <w:t xml:space="preserve"> zagotovi</w:t>
      </w:r>
      <w:r w:rsidR="006D5E55" w:rsidRPr="009D1FEA">
        <w:t>ti</w:t>
      </w:r>
      <w:r w:rsidR="005762DC" w:rsidRPr="009D1FEA">
        <w:t xml:space="preserve"> jasne informacije in komunikacijo o izvedbi študijskih programov, ki mora</w:t>
      </w:r>
      <w:r w:rsidR="006D5E55" w:rsidRPr="009D1FEA">
        <w:t>jo</w:t>
      </w:r>
      <w:r w:rsidR="005762DC" w:rsidRPr="009D1FEA">
        <w:t xml:space="preserve"> odražati akreditirano stanje</w:t>
      </w:r>
      <w:r w:rsidR="001716BA" w:rsidRPr="009D1FEA">
        <w:t xml:space="preserve">. </w:t>
      </w:r>
    </w:p>
    <w:p w14:paraId="741CCF57" w14:textId="77777777" w:rsidR="00236E8F" w:rsidRPr="009D1FEA" w:rsidRDefault="00236E8F" w:rsidP="007D32D1"/>
    <w:p w14:paraId="1B2D7738" w14:textId="227F823B" w:rsidR="009765DE" w:rsidRPr="009D1FEA" w:rsidRDefault="009765DE" w:rsidP="000F4CA2">
      <w:r w:rsidRPr="009D1FEA">
        <w:t xml:space="preserve">Skupina strokovnjakov </w:t>
      </w:r>
      <w:r w:rsidR="00C9515F" w:rsidRPr="009D1FEA">
        <w:t>pri presoji doktorskega študijskega programa Pravo EVRO-PF v okviru 3. standarda po pregledu vzorca doktorskih disertacij izraža zaskrbljenost nad ravnjo prikazanih raziskav, pri čemer rezultati kažejo mejno kakovost, kar indicira tudi pomanjkljivo zasnovo in izvedbo samega programa 3. stopnje. Pregledane doktorske disertacije ne odražajo kulture odličnosti in kaže</w:t>
      </w:r>
      <w:r w:rsidR="00214A7C" w:rsidRPr="009D1FEA">
        <w:t>jo</w:t>
      </w:r>
      <w:r w:rsidR="00C9515F" w:rsidRPr="009D1FEA">
        <w:t xml:space="preserve"> na to, da se nesporno znanje pedagoškega osebja ne prenaša ustrezno na doktorande. Skupina strokovnjakov nadalje ugotavlja, da notranje »mednarodne konference«, ki jih organizira Nova univerza niso ustrezen forum za edino predstavitev raziskovalnega dela študentov na poti do doktorata. Poleg tega ne opravljajo tistega, kar naj bi opravljale doktorske raziskave, tj. izpostavljajo doktorske raziskovalce zunanjemu nadzoru in povezujejo njihovo delo s širšimi potrebami družbe. </w:t>
      </w:r>
      <w:r w:rsidR="00214A7C" w:rsidRPr="009D1FEA">
        <w:t xml:space="preserve">Pedagoško </w:t>
      </w:r>
      <w:r w:rsidR="00D63E8F" w:rsidRPr="009D1FEA">
        <w:t>o</w:t>
      </w:r>
      <w:r w:rsidR="00C9515F" w:rsidRPr="009D1FEA">
        <w:t>sebje na vprašanja skupine strokovnjakov ni znalo navesti jasne metodologije oziroma pristopa, ki bi zagotavljal, da se raziskovanje in poučevanje medsebojno povezujeta.</w:t>
      </w:r>
      <w:r w:rsidR="000F4CA2" w:rsidRPr="009D1FEA">
        <w:t xml:space="preserve"> Nadalje skupina strokovnjakov kot priporočilo navede, da je objavljanje študentov v internih fakultetnih revijah za študente doktorskega študija sicer priložnost za izpolnjevanje pogojev in zmanjšanje zunanjih tveganj pri zaključevanju študija, vendar pa to za njihovo prihodnjo poklicno ali akademsko pot nima veliko koristi. Iz tega razloga je sicer »notranje« priložnosti za izpostavljenost študentov akademskim forumom smiselno ohraniti, vendar pa je takšno »notranjo« publicistično ali predstavitveno formo potrebno odstraniti iz nabora zadostnih pogojev za pristop k obrambi doktorskih disertacij.</w:t>
      </w:r>
    </w:p>
    <w:p w14:paraId="457C4090" w14:textId="77777777" w:rsidR="009765DE" w:rsidRPr="009D1FEA" w:rsidRDefault="009765DE" w:rsidP="007D32D1"/>
    <w:p w14:paraId="215F5835" w14:textId="7C9BF193" w:rsidR="00C9515F" w:rsidRPr="009D1FEA" w:rsidRDefault="00C9515F" w:rsidP="007D32D1">
      <w:r w:rsidRPr="009D1FEA">
        <w:t xml:space="preserve">Vlagatelj v odgovoru na </w:t>
      </w:r>
      <w:proofErr w:type="spellStart"/>
      <w:r w:rsidRPr="009D1FEA">
        <w:t>evalvacijsko</w:t>
      </w:r>
      <w:proofErr w:type="spellEnd"/>
      <w:r w:rsidRPr="009D1FEA">
        <w:t xml:space="preserve"> poročilo navede seznam disertacij, ki so nastale kot plod raziskovalnega dela na univerzi. </w:t>
      </w:r>
      <w:r w:rsidR="00214A7C" w:rsidRPr="009D1FEA">
        <w:t xml:space="preserve">Pri lastnem projektu projekt Komentarja ustave Republike Slovenije je sodelovalo več doktorskih študentov. </w:t>
      </w:r>
      <w:r w:rsidR="00D63E8F" w:rsidRPr="009D1FEA">
        <w:t xml:space="preserve">Nadalje pojasnjuje, da univerza doktorske študente spodbuja tako pri sodelovanju na različnih mednarodnih konferencah kot k objavljanju v različnih revijah, ki jih tudi sicer fakultete članice Nove univerze upoštevajo pri habilitacijskih postopkih. Vlagatelj se ne strinja z zahtevo skupine strokovnjakov, da se »notranja« publicistična ali predstavitvena forma, ki je del akademske in znanstvene avtonomije par </w:t>
      </w:r>
      <w:proofErr w:type="spellStart"/>
      <w:r w:rsidR="00D63E8F" w:rsidRPr="009D1FEA">
        <w:t>excellence</w:t>
      </w:r>
      <w:proofErr w:type="spellEnd"/>
      <w:r w:rsidR="00D63E8F" w:rsidRPr="009D1FEA">
        <w:t xml:space="preserve">, odstrani iz nabora zadostnih pogojev za pristop k obrambi doktorskih disertacij. Tudi notranje univerzitetne revije in predstavitveni forumi na Novi univerzi so namreč vodeni in upravljani s strani habilitiranih univerzitetnih učiteljev, ki so zavezani k najvišjim akademskim standardom. Prav tako so prispevki, objavljeni v notranjih revijah ali forumih, kot pravilo podvrženi anonimnim, </w:t>
      </w:r>
      <w:r w:rsidR="00D63E8F" w:rsidRPr="009D1FEA">
        <w:lastRenderedPageBreak/>
        <w:t xml:space="preserve">strokovnim, tudi zunanjim recenzijam, s čimer se tudi na ta način zagotavlja njihova ustrezna kakovost. </w:t>
      </w:r>
      <w:r w:rsidR="004C22CC" w:rsidRPr="009D1FEA">
        <w:t>Uvedeni so bili doktorski seminarji, doktorske konference, predstavitve teme, dispozicije, osnutka doktorske naloge in še sama obramba disertacije, vključno z objavo znanstvenega članka v domači ali tuji publikaciji, s čimer Nova univerza ne le dosega, ampak tudi presega pogoje za doktorski študij primerljivih fakultet na državnih univerzah.</w:t>
      </w:r>
    </w:p>
    <w:p w14:paraId="11CDF08F" w14:textId="77777777" w:rsidR="00666860" w:rsidRPr="009D1FEA" w:rsidRDefault="00666860" w:rsidP="007D32D1"/>
    <w:p w14:paraId="1EABF8DB" w14:textId="12110640" w:rsidR="00666860" w:rsidRPr="009D1FEA" w:rsidRDefault="00666860" w:rsidP="007D32D1">
      <w:r w:rsidRPr="009D1FEA">
        <w:t xml:space="preserve">Svet agencije ugotavlja, da </w:t>
      </w:r>
      <w:r w:rsidR="00214A7C" w:rsidRPr="009D1FEA">
        <w:t>je navedeni projekt potekal v času pred začetkom postopka</w:t>
      </w:r>
      <w:r w:rsidR="00D63E8F" w:rsidRPr="009D1FEA">
        <w:t xml:space="preserve"> za podaljšanje akreditacije univerze</w:t>
      </w:r>
      <w:r w:rsidR="00214A7C" w:rsidRPr="009D1FEA">
        <w:t xml:space="preserve">, </w:t>
      </w:r>
      <w:r w:rsidR="00D63E8F" w:rsidRPr="009D1FEA">
        <w:t>končni izsledki so bili objavljeni leta 2019, zato ga ne more upoštevati</w:t>
      </w:r>
      <w:r w:rsidR="006D5E55" w:rsidRPr="009D1FEA">
        <w:t xml:space="preserve"> kot dokaz v postopku, ker se je projekt odvijal pred začetkom postopka</w:t>
      </w:r>
      <w:r w:rsidR="004C22CC" w:rsidRPr="009D1FEA">
        <w:t xml:space="preserve">. </w:t>
      </w:r>
      <w:r w:rsidR="006D5E55" w:rsidRPr="009D1FEA">
        <w:t>Poleg tega se je p</w:t>
      </w:r>
      <w:r w:rsidR="00D63E8F" w:rsidRPr="009D1FEA">
        <w:t xml:space="preserve">ripomba skupine strokovnjakov nanašala na zunanje preverjanje kakovosti raziskovalnih dosežkov študentov doktorskega študija pred zaključkom študija, vlagatelj pa je </w:t>
      </w:r>
      <w:r w:rsidR="000F4CA2" w:rsidRPr="009D1FEA">
        <w:t xml:space="preserve">kot </w:t>
      </w:r>
      <w:r w:rsidR="004C22CC" w:rsidRPr="009D1FEA">
        <w:t xml:space="preserve">dokaz za </w:t>
      </w:r>
      <w:r w:rsidR="006D5E55" w:rsidRPr="009D1FEA">
        <w:t xml:space="preserve">vključevanje študentov v znanstvene in raziskovalne projekte </w:t>
      </w:r>
      <w:r w:rsidR="00D63E8F" w:rsidRPr="009D1FEA">
        <w:t>navedel disertacije</w:t>
      </w:r>
      <w:r w:rsidR="004C22CC" w:rsidRPr="009D1FEA">
        <w:t xml:space="preserve">, </w:t>
      </w:r>
      <w:r w:rsidR="00D63E8F" w:rsidRPr="009D1FEA">
        <w:t>ki so nastale v okviru raziskovalnih projektov</w:t>
      </w:r>
      <w:r w:rsidR="004C22CC" w:rsidRPr="009D1FEA">
        <w:t>, torej končna dela doktorskega študija</w:t>
      </w:r>
      <w:r w:rsidR="00D63E8F" w:rsidRPr="009D1FEA">
        <w:t xml:space="preserve">. </w:t>
      </w:r>
      <w:r w:rsidR="004C22CC" w:rsidRPr="009D1FEA">
        <w:t xml:space="preserve">Svet agencije je za razjasnitev dejstev vlagatelja pozval, da </w:t>
      </w:r>
      <w:r w:rsidR="00882BAD" w:rsidRPr="009D1FEA">
        <w:t xml:space="preserve">v skladu z načeli Evropskega raziskovalnega prostora in Evropskega okvira za kvalifikacije, ki za stopnjo 8 zahtevajo, da doktorandi aktivno prispevajo k mednarodni znanstveni razpravi, kar objavljanje v priznanih revijah omogoča, za študijski program tretje stopnje Pravo EVRO-PF pojasni notranji nadzor nad kakovostjo doktorskih disertacij in zunanje preverjanje kakovosti (objave izsledkov pri mednarodno relevantnih tujih združenjih in znanstvenih revijah s področja) ter za obdobje zadnjih petih let navede bibliografske podatke o </w:t>
      </w:r>
      <w:bookmarkStart w:id="8" w:name="_Hlk194369973"/>
      <w:r w:rsidR="00882BAD" w:rsidRPr="009D1FEA">
        <w:t>znanstvenih prispevkih doktorandov</w:t>
      </w:r>
      <w:bookmarkEnd w:id="8"/>
      <w:r w:rsidR="00882BAD" w:rsidRPr="009D1FEA">
        <w:t>, ki so bili podlaga za pripravo doktorske disertacije, po metodologiji znanstvenih objav SICRIS.</w:t>
      </w:r>
    </w:p>
    <w:p w14:paraId="44894470" w14:textId="77777777" w:rsidR="00C9515F" w:rsidRPr="009D1FEA" w:rsidRDefault="00C9515F" w:rsidP="007D32D1"/>
    <w:p w14:paraId="1C8A27BE" w14:textId="78582290" w:rsidR="00F06E02" w:rsidRPr="009D1FEA" w:rsidRDefault="00CE3CE6" w:rsidP="00CE3CE6">
      <w:r w:rsidRPr="009D1FEA">
        <w:t xml:space="preserve">Vlagatelj v </w:t>
      </w:r>
      <w:r w:rsidR="009C11CA" w:rsidRPr="009D1FEA">
        <w:t>odgovoru na poziv</w:t>
      </w:r>
      <w:r w:rsidR="00882BAD" w:rsidRPr="009D1FEA">
        <w:t xml:space="preserve"> poda seznam disertacij in znanstvenih prispevk</w:t>
      </w:r>
      <w:r w:rsidR="00295E95" w:rsidRPr="009D1FEA">
        <w:t>ov</w:t>
      </w:r>
      <w:r w:rsidR="00882BAD" w:rsidRPr="009D1FEA">
        <w:t xml:space="preserve"> doktorandov </w:t>
      </w:r>
      <w:r w:rsidR="00295E95" w:rsidRPr="009D1FEA">
        <w:t xml:space="preserve">in </w:t>
      </w:r>
      <w:r w:rsidR="00882BAD" w:rsidRPr="009D1FEA">
        <w:t>doda</w:t>
      </w:r>
      <w:r w:rsidRPr="009D1FEA">
        <w:t xml:space="preserve">, da predlog za vključitev tujih strokovnjakov z relevantnih tujih univerz v preverjanje doktorskih del in njihove primernosti za zagovor razume kot nezaupanje v znanje članic in članov slovenske akademske skupnosti in s tem sodelujočih visokošolskih učiteljic in učiteljev, ki sodelujejo v doktorskem študijskem procesu Evropske pravne fakultete in primerjalno z drugima dvema pravnima fakultetama bistveno presegajo kvaliteto in obseg znanstvenih objav v revijah, ki so vključene v </w:t>
      </w:r>
      <w:proofErr w:type="spellStart"/>
      <w:r w:rsidRPr="009D1FEA">
        <w:t>Web</w:t>
      </w:r>
      <w:proofErr w:type="spellEnd"/>
      <w:r w:rsidRPr="009D1FEA">
        <w:t xml:space="preserve"> </w:t>
      </w:r>
      <w:proofErr w:type="spellStart"/>
      <w:r w:rsidRPr="009D1FEA">
        <w:t>of</w:t>
      </w:r>
      <w:proofErr w:type="spellEnd"/>
      <w:r w:rsidRPr="009D1FEA">
        <w:t xml:space="preserve"> Science ter </w:t>
      </w:r>
      <w:proofErr w:type="spellStart"/>
      <w:r w:rsidRPr="009D1FEA">
        <w:t>Scopus</w:t>
      </w:r>
      <w:proofErr w:type="spellEnd"/>
      <w:r w:rsidRPr="009D1FEA">
        <w:t xml:space="preserve"> kot tudi po doseženih citatih. </w:t>
      </w:r>
    </w:p>
    <w:p w14:paraId="4B7C5BE0" w14:textId="77777777" w:rsidR="00C20E79" w:rsidRPr="009D1FEA" w:rsidRDefault="00C20E79" w:rsidP="00CE3CE6"/>
    <w:p w14:paraId="2A8E67F9" w14:textId="73F5D857" w:rsidR="00480E01" w:rsidRPr="009D1FEA" w:rsidRDefault="00882BAD" w:rsidP="00CE3CE6">
      <w:r w:rsidRPr="009D1FEA">
        <w:t xml:space="preserve">Svet agencije ugotavlja, da je v brošuri študijskega programa navedeno, da mora v okviru obveznosti Doktorski seminar v drugem letniku študent pripraviti referat/članek s področja njegovega raziskovanja, ki ga predstavi na doktorski znanstveno-raziskovalni mednarodni konferenci Nove univerze. </w:t>
      </w:r>
      <w:r w:rsidR="00295E95" w:rsidRPr="009D1FEA">
        <w:t>P</w:t>
      </w:r>
      <w:r w:rsidR="00C20E79" w:rsidRPr="009D1FEA">
        <w:t>rimerjal</w:t>
      </w:r>
      <w:r w:rsidR="00295E95" w:rsidRPr="009D1FEA">
        <w:t xml:space="preserve"> je tudi</w:t>
      </w:r>
      <w:r w:rsidR="00C20E79" w:rsidRPr="009D1FEA">
        <w:t xml:space="preserve"> kriterije, ki za doktorske študijske programe s področja prava veljajo na Univerzi v Mariboru in Univerzi v Ljubljani</w:t>
      </w:r>
      <w:r w:rsidR="00DF426B" w:rsidRPr="009D1FEA">
        <w:t>,</w:t>
      </w:r>
      <w:r w:rsidR="00480E01" w:rsidRPr="009D1FEA">
        <w:t xml:space="preserve"> izrecno zato, ker se vlagatelj v odgovoru nanje sklicuje. </w:t>
      </w:r>
      <w:r w:rsidR="00C631E8" w:rsidRPr="009D1FEA">
        <w:t>Svet agencije u</w:t>
      </w:r>
      <w:r w:rsidR="00C20E79" w:rsidRPr="009D1FEA">
        <w:t xml:space="preserve">gotavlja, da se na </w:t>
      </w:r>
      <w:r w:rsidR="00480E01" w:rsidRPr="009D1FEA">
        <w:t>Pravni fakulteti Univerze v Mariboru</w:t>
      </w:r>
      <w:r w:rsidR="00C20E79" w:rsidRPr="009D1FEA">
        <w:t xml:space="preserve"> </w:t>
      </w:r>
      <w:r w:rsidR="004B3835" w:rsidRPr="009D1FEA">
        <w:t>(</w:t>
      </w:r>
      <w:hyperlink r:id="rId8" w:history="1">
        <w:r w:rsidR="004B3835" w:rsidRPr="009D1FEA">
          <w:rPr>
            <w:rStyle w:val="Hiperpovezava"/>
          </w:rPr>
          <w:t>https://www.pf.um.si/studij/tretja-stopnja-pravo/merila/</w:t>
        </w:r>
      </w:hyperlink>
      <w:r w:rsidR="004B3835" w:rsidRPr="009D1FEA">
        <w:t xml:space="preserve">) </w:t>
      </w:r>
      <w:r w:rsidR="00C20E79" w:rsidRPr="009D1FEA">
        <w:t xml:space="preserve">zahtevajo znanstveni članki, objavljeni v revijah s faktorjem vpliva JCR, ki po vrednosti sodijo v zgornje tri četrtine kakovosti (seznam tujih revij, seznam slovenskih revij), - znanstveni članki, ki so bili objavljeni v revijah s faktorjem vpliva (SNIP), ki po vrednosti faktorja vpliva sodijo v zgornje tri četrtine kakovosti, upoštevajo se </w:t>
      </w:r>
      <w:r w:rsidR="00C20E79" w:rsidRPr="009D1FEA">
        <w:rPr>
          <w:u w:val="single"/>
        </w:rPr>
        <w:t>znanstveni članki,</w:t>
      </w:r>
      <w:r w:rsidR="00C20E79" w:rsidRPr="009D1FEA">
        <w:t xml:space="preserve"> objavljenih v revijah, vključenih v bazo </w:t>
      </w:r>
      <w:proofErr w:type="spellStart"/>
      <w:r w:rsidR="00C20E79" w:rsidRPr="009D1FEA">
        <w:t>Scopus</w:t>
      </w:r>
      <w:proofErr w:type="spellEnd"/>
      <w:r w:rsidR="00C20E79" w:rsidRPr="009D1FEA">
        <w:t xml:space="preserve"> (d) (seznam tujih revij, seznam slovenskih revij), - </w:t>
      </w:r>
      <w:r w:rsidR="00C20E79" w:rsidRPr="009D1FEA">
        <w:rPr>
          <w:u w:val="single"/>
        </w:rPr>
        <w:t>znanstvene monografije</w:t>
      </w:r>
      <w:r w:rsidR="00C20E79" w:rsidRPr="009D1FEA">
        <w:t xml:space="preserve">, ki so bile izdane pri domači ali tuji založbi v državi članici EU ali OECD, če je znanstvena monografija v bazi SICRIS uvrščena v kategorijo 2A, - </w:t>
      </w:r>
      <w:r w:rsidR="00C20E79" w:rsidRPr="009D1FEA">
        <w:rPr>
          <w:u w:val="single"/>
        </w:rPr>
        <w:t>samostojni znanstveni sestavki ali poglavja v znanstvenih monografijah</w:t>
      </w:r>
      <w:r w:rsidR="00C20E79" w:rsidRPr="009D1FEA">
        <w:t xml:space="preserve">, izdanih pri domači ali tuji založbi v državi članici EU ali OECD, če so le-ta v bazi SICRIS uvrščena v kategorijo 3A ali </w:t>
      </w:r>
      <w:r w:rsidR="00C20E79" w:rsidRPr="009D1FEA">
        <w:lastRenderedPageBreak/>
        <w:t xml:space="preserve">3B (3A: </w:t>
      </w:r>
      <w:r w:rsidR="00C20E79" w:rsidRPr="009D1FEA">
        <w:rPr>
          <w:u w:val="single"/>
        </w:rPr>
        <w:t>obsežni znanstveni sestavek ali poglavje</w:t>
      </w:r>
      <w:r w:rsidR="00C20E79" w:rsidRPr="009D1FEA">
        <w:t xml:space="preserve"> (1.16) (nad 29 str.) v </w:t>
      </w:r>
      <w:r w:rsidR="00C20E79" w:rsidRPr="009D1FEA">
        <w:rPr>
          <w:u w:val="single"/>
        </w:rPr>
        <w:t>znanstveni monografiji</w:t>
      </w:r>
      <w:r w:rsidR="00C20E79" w:rsidRPr="009D1FEA">
        <w:t xml:space="preserve"> (2.01A, 2.26, 2.27); 3B: </w:t>
      </w:r>
      <w:r w:rsidR="00C20E79" w:rsidRPr="009D1FEA">
        <w:rPr>
          <w:u w:val="single"/>
        </w:rPr>
        <w:t>samostojni znanstveni sestavek ali poglavje</w:t>
      </w:r>
      <w:r w:rsidR="00C20E79" w:rsidRPr="009D1FEA">
        <w:t xml:space="preserve"> (1.16) (med 15 in 29 str.) v </w:t>
      </w:r>
      <w:r w:rsidR="00C20E79" w:rsidRPr="009D1FEA">
        <w:rPr>
          <w:u w:val="single"/>
        </w:rPr>
        <w:t>znanstveni monografiji</w:t>
      </w:r>
      <w:r w:rsidR="00C20E79" w:rsidRPr="009D1FEA">
        <w:t xml:space="preserve"> (2.01A, 2.26, 2.27)</w:t>
      </w:r>
      <w:r w:rsidR="00480E01" w:rsidRPr="009D1FEA">
        <w:t xml:space="preserve">. Na Pravni fakulteti Univerze v Ljubljani </w:t>
      </w:r>
      <w:r w:rsidR="004B3835" w:rsidRPr="009D1FEA">
        <w:t xml:space="preserve">(vir: </w:t>
      </w:r>
      <w:hyperlink r:id="rId9" w:anchor="potek-tudija" w:history="1">
        <w:r w:rsidR="004B3835" w:rsidRPr="009D1FEA">
          <w:rPr>
            <w:rStyle w:val="Hiperpovezava"/>
          </w:rPr>
          <w:t>https://www.pf.uni-lj.si/studij/doktorski-studij/pravo#potek-tudija</w:t>
        </w:r>
      </w:hyperlink>
      <w:r w:rsidR="004B3835" w:rsidRPr="009D1FEA">
        <w:t xml:space="preserve">) </w:t>
      </w:r>
      <w:r w:rsidR="00480E01" w:rsidRPr="009D1FEA">
        <w:t xml:space="preserve">se upoštevajo </w:t>
      </w:r>
      <w:r w:rsidR="00C20E79" w:rsidRPr="009D1FEA">
        <w:t xml:space="preserve">članki, ki se štejejo </w:t>
      </w:r>
      <w:r w:rsidR="00295E95" w:rsidRPr="009D1FEA">
        <w:t xml:space="preserve">kot </w:t>
      </w:r>
      <w:r w:rsidR="00610198" w:rsidRPr="009D1FEA">
        <w:t xml:space="preserve">dosežek po merilih za  </w:t>
      </w:r>
      <w:r w:rsidR="00C20E79" w:rsidRPr="009D1FEA">
        <w:t>izvolit</w:t>
      </w:r>
      <w:r w:rsidR="00610198" w:rsidRPr="009D1FEA">
        <w:t>e</w:t>
      </w:r>
      <w:r w:rsidR="00C20E79" w:rsidRPr="009D1FEA">
        <w:t xml:space="preserve">v v naziv </w:t>
      </w:r>
      <w:r w:rsidR="00610198" w:rsidRPr="009D1FEA">
        <w:t xml:space="preserve">visokošolskega učitelja. </w:t>
      </w:r>
      <w:r w:rsidR="004B3835" w:rsidRPr="009D1FEA">
        <w:t xml:space="preserve">Obveznost objave izvirnega znanstvenega članka in nanjo vezan postopek ureja Pravilnik o doktorskem študiju Univerze v Ljubljani. Ta določa, da mora doktorand oziroma doktorandka imeti objavljen ali v objavo sprejet izvirni znanstveni članek ob oddaji doktorske disertacije v oceno. </w:t>
      </w:r>
      <w:r w:rsidR="00C20E79" w:rsidRPr="009D1FEA">
        <w:t xml:space="preserve">V obeh primerih </w:t>
      </w:r>
      <w:r w:rsidR="004B3835" w:rsidRPr="009D1FEA">
        <w:t xml:space="preserve">torej </w:t>
      </w:r>
      <w:r w:rsidR="00C20E79" w:rsidRPr="009D1FEA">
        <w:t xml:space="preserve">mora doktorand objaviti članek zunaj svoje matične ustanove v relevantnih publikacijah in na ta način zagotoviti, da je pred zagovorom njegov znanstveni prispevek tudi zunanje preverjen. </w:t>
      </w:r>
      <w:r w:rsidR="00813925" w:rsidRPr="009D1FEA">
        <w:t xml:space="preserve">S tema dvema primerjava svet agencije ugotavlja, da je zahteva skupine strokovnjakov po objavi članka v relevantnih publikacijah zunaj matične ustanove pred zagovorom doktorske disertacije utemeljena na </w:t>
      </w:r>
      <w:r w:rsidR="007E0083" w:rsidRPr="009D1FEA">
        <w:t>kriterijih</w:t>
      </w:r>
      <w:r w:rsidR="00400CB3" w:rsidRPr="009D1FEA">
        <w:t>, ki jim stroka priznava veljavnost</w:t>
      </w:r>
      <w:r w:rsidR="00813925" w:rsidRPr="009D1FEA">
        <w:t xml:space="preserve">. </w:t>
      </w:r>
    </w:p>
    <w:p w14:paraId="3B48E482" w14:textId="3350A91B" w:rsidR="00813925" w:rsidRPr="009D1FEA" w:rsidRDefault="00480E01" w:rsidP="00CE3CE6">
      <w:r w:rsidRPr="009D1FEA">
        <w:t>Pregled priložene bibliografije</w:t>
      </w:r>
      <w:r w:rsidR="0017251F" w:rsidRPr="009D1FEA">
        <w:t xml:space="preserve"> doktorandov</w:t>
      </w:r>
      <w:r w:rsidRPr="009D1FEA">
        <w:t xml:space="preserve"> pokaže naslednje</w:t>
      </w:r>
      <w:r w:rsidR="004B3835" w:rsidRPr="009D1FEA">
        <w:t xml:space="preserve"> (datumi disertacij so povzeti po objavah v </w:t>
      </w:r>
      <w:proofErr w:type="spellStart"/>
      <w:r w:rsidR="004B3835" w:rsidRPr="009D1FEA">
        <w:t>Repozitoriju</w:t>
      </w:r>
      <w:proofErr w:type="spellEnd"/>
      <w:r w:rsidR="004B3835" w:rsidRPr="009D1FEA">
        <w:t xml:space="preserve"> samostojnih visokošolskih in višješolskih izobraževalnih organizacij</w:t>
      </w:r>
      <w:r w:rsidR="00813925" w:rsidRPr="009D1FEA">
        <w:t>:</w:t>
      </w:r>
      <w:r w:rsidR="004B3835" w:rsidRPr="009D1FEA">
        <w:t xml:space="preserve"> </w:t>
      </w:r>
      <w:hyperlink r:id="rId10" w:history="1">
        <w:r w:rsidR="004B3835" w:rsidRPr="009D1FEA">
          <w:rPr>
            <w:rStyle w:val="Hiperpovezava"/>
          </w:rPr>
          <w:t>http://revis.openscience.si</w:t>
        </w:r>
      </w:hyperlink>
      <w:r w:rsidR="004B3835" w:rsidRPr="009D1FEA">
        <w:t xml:space="preserve">): </w:t>
      </w:r>
    </w:p>
    <w:p w14:paraId="37AE28DF" w14:textId="77777777" w:rsidR="00813925" w:rsidRPr="009D1FEA" w:rsidRDefault="00813925" w:rsidP="00CE3CE6"/>
    <w:p w14:paraId="6AB245D6" w14:textId="4764A1C0" w:rsidR="00813925" w:rsidRPr="009D1FEA" w:rsidRDefault="00F40066" w:rsidP="00813925">
      <w:r w:rsidRPr="009D1FEA">
        <w:t>A.A:</w:t>
      </w:r>
      <w:r w:rsidR="00C631E8" w:rsidRPr="009D1FEA">
        <w:t>,</w:t>
      </w:r>
      <w:r w:rsidR="00813925" w:rsidRPr="009D1FEA">
        <w:t xml:space="preserve"> disertacija objavljena </w:t>
      </w:r>
      <w:r w:rsidR="00813925" w:rsidRPr="009D1FEA">
        <w:rPr>
          <w:b/>
          <w:bCs/>
        </w:rPr>
        <w:t>marca 2020</w:t>
      </w:r>
      <w:r w:rsidR="00813925" w:rsidRPr="009D1FEA">
        <w:t xml:space="preserve">, prispevek, ki naj bi bil podlaga za disertacijo, pa </w:t>
      </w:r>
      <w:r w:rsidR="00813925" w:rsidRPr="009D1FEA">
        <w:rPr>
          <w:b/>
          <w:bCs/>
        </w:rPr>
        <w:t>oktobra 2020</w:t>
      </w:r>
      <w:r w:rsidR="00813925" w:rsidRPr="009D1FEA">
        <w:t xml:space="preserve">, torej po zaključku študija: </w:t>
      </w:r>
      <w:r w:rsidR="006D5E55" w:rsidRPr="009D1FEA">
        <w:t>A.A</w:t>
      </w:r>
      <w:r w:rsidR="00813925" w:rsidRPr="009D1FEA">
        <w:t xml:space="preserve">. Terminološka zmeda pri zagotavljanju varnosti v kibernetskem prostoru = </w:t>
      </w:r>
      <w:proofErr w:type="spellStart"/>
      <w:r w:rsidR="00813925" w:rsidRPr="009D1FEA">
        <w:t>Terminology</w:t>
      </w:r>
      <w:proofErr w:type="spellEnd"/>
      <w:r w:rsidR="00813925" w:rsidRPr="009D1FEA">
        <w:t xml:space="preserve"> </w:t>
      </w:r>
      <w:proofErr w:type="spellStart"/>
      <w:r w:rsidR="00813925" w:rsidRPr="009D1FEA">
        <w:t>of</w:t>
      </w:r>
      <w:proofErr w:type="spellEnd"/>
      <w:r w:rsidR="00813925" w:rsidRPr="009D1FEA">
        <w:t xml:space="preserve"> </w:t>
      </w:r>
      <w:proofErr w:type="spellStart"/>
      <w:r w:rsidR="00813925" w:rsidRPr="009D1FEA">
        <w:t>confusion</w:t>
      </w:r>
      <w:proofErr w:type="spellEnd"/>
      <w:r w:rsidR="00813925" w:rsidRPr="009D1FEA">
        <w:t xml:space="preserve"> in </w:t>
      </w:r>
      <w:proofErr w:type="spellStart"/>
      <w:r w:rsidR="00813925" w:rsidRPr="009D1FEA">
        <w:t>ensuring</w:t>
      </w:r>
      <w:proofErr w:type="spellEnd"/>
      <w:r w:rsidR="00813925" w:rsidRPr="009D1FEA">
        <w:t xml:space="preserve"> </w:t>
      </w:r>
      <w:proofErr w:type="spellStart"/>
      <w:r w:rsidR="00813925" w:rsidRPr="009D1FEA">
        <w:t>cyberspace</w:t>
      </w:r>
      <w:proofErr w:type="spellEnd"/>
      <w:r w:rsidR="00813925" w:rsidRPr="009D1FEA">
        <w:t xml:space="preserve"> </w:t>
      </w:r>
      <w:proofErr w:type="spellStart"/>
      <w:r w:rsidR="00813925" w:rsidRPr="009D1FEA">
        <w:t>security</w:t>
      </w:r>
      <w:proofErr w:type="spellEnd"/>
      <w:r w:rsidR="00813925" w:rsidRPr="009D1FEA">
        <w:t xml:space="preserve">. Sodobni vojaški izzivi : znanstveno-strokovna publikacija Slovenske vojske. [Tiskana izd.]. </w:t>
      </w:r>
      <w:r w:rsidR="00813925" w:rsidRPr="009D1FEA">
        <w:rPr>
          <w:b/>
          <w:bCs/>
        </w:rPr>
        <w:t>okt. 2020</w:t>
      </w:r>
      <w:r w:rsidR="00813925" w:rsidRPr="009D1FEA">
        <w:t xml:space="preserve">, </w:t>
      </w:r>
      <w:proofErr w:type="spellStart"/>
      <w:r w:rsidR="00813925" w:rsidRPr="009D1FEA">
        <w:t>letn</w:t>
      </w:r>
      <w:proofErr w:type="spellEnd"/>
      <w:r w:rsidR="00813925" w:rsidRPr="009D1FEA">
        <w:t xml:space="preserve">. 22, št. 4, str. 31-47, graf. prikazi. </w:t>
      </w:r>
    </w:p>
    <w:p w14:paraId="542E02F3" w14:textId="77777777" w:rsidR="00813925" w:rsidRPr="009D1FEA" w:rsidRDefault="00813925" w:rsidP="00813925"/>
    <w:p w14:paraId="043406D0" w14:textId="7A9E2F78" w:rsidR="00813925" w:rsidRPr="009D1FEA" w:rsidRDefault="00F40066" w:rsidP="00813925">
      <w:r w:rsidRPr="009D1FEA">
        <w:t>B.B.</w:t>
      </w:r>
      <w:r w:rsidR="00C631E8" w:rsidRPr="009D1FEA">
        <w:t xml:space="preserve">, </w:t>
      </w:r>
      <w:r w:rsidR="00813925" w:rsidRPr="009D1FEA">
        <w:t xml:space="preserve">disertacija objavljena 8. 11. 2019, </w:t>
      </w:r>
      <w:r w:rsidR="00813925" w:rsidRPr="009D1FEA">
        <w:rPr>
          <w:b/>
          <w:bCs/>
        </w:rPr>
        <w:t>članek</w:t>
      </w:r>
      <w:r w:rsidR="00813925" w:rsidRPr="009D1FEA">
        <w:t xml:space="preserve"> Etika v sodnih postopkih pa 21. 9. 2019, vendar </w:t>
      </w:r>
      <w:r w:rsidR="00813925" w:rsidRPr="009D1FEA">
        <w:rPr>
          <w:b/>
          <w:bCs/>
        </w:rPr>
        <w:t>ne pokriva teme disertacije</w:t>
      </w:r>
      <w:r w:rsidR="00813925" w:rsidRPr="009D1FEA">
        <w:t xml:space="preserve"> (Pravilo poslovne presoje (Business </w:t>
      </w:r>
      <w:proofErr w:type="spellStart"/>
      <w:r w:rsidR="00813925" w:rsidRPr="009D1FEA">
        <w:t>judgement</w:t>
      </w:r>
      <w:proofErr w:type="spellEnd"/>
      <w:r w:rsidR="00813925" w:rsidRPr="009D1FEA">
        <w:t xml:space="preserve"> rule) in odškodninska odgovornost organov upravljanja : doktorska disertacija.)</w:t>
      </w:r>
    </w:p>
    <w:p w14:paraId="5AF60791" w14:textId="77777777" w:rsidR="00813925" w:rsidRPr="009D1FEA" w:rsidRDefault="00813925" w:rsidP="00813925"/>
    <w:p w14:paraId="2B8D33BF" w14:textId="218FFDF0" w:rsidR="00813925" w:rsidRPr="009D1FEA" w:rsidRDefault="00F40066" w:rsidP="00813925">
      <w:r w:rsidRPr="009D1FEA">
        <w:t>C.C.</w:t>
      </w:r>
      <w:r w:rsidR="00813925" w:rsidRPr="009D1FEA">
        <w:t xml:space="preserve">: disertacija objavljena </w:t>
      </w:r>
      <w:r w:rsidR="00813925" w:rsidRPr="009D1FEA">
        <w:rPr>
          <w:b/>
          <w:bCs/>
        </w:rPr>
        <w:t>15. 6. 2021</w:t>
      </w:r>
      <w:r w:rsidR="00813925" w:rsidRPr="009D1FEA">
        <w:t xml:space="preserve">, članek Uporaba instituta suspenzivnega veta v primeru zakonov o nujnih ukrepih za zagotovitev obrambe države, varnosti ali odprave posledic naravnih nesreč.pa je iz leta </w:t>
      </w:r>
      <w:r w:rsidR="00813925" w:rsidRPr="009D1FEA">
        <w:rPr>
          <w:b/>
          <w:bCs/>
        </w:rPr>
        <w:t>2023</w:t>
      </w:r>
      <w:r w:rsidR="00813925" w:rsidRPr="009D1FEA">
        <w:t xml:space="preserve">. </w:t>
      </w:r>
    </w:p>
    <w:p w14:paraId="09C5E07A" w14:textId="77777777" w:rsidR="00813925" w:rsidRPr="009D1FEA" w:rsidRDefault="00813925" w:rsidP="00813925"/>
    <w:p w14:paraId="07415402" w14:textId="2C0DB708" w:rsidR="00813925" w:rsidRPr="009D1FEA" w:rsidRDefault="00F40066" w:rsidP="00813925">
      <w:r w:rsidRPr="009D1FEA">
        <w:t>Č.Č.</w:t>
      </w:r>
      <w:r w:rsidR="00813925" w:rsidRPr="009D1FEA">
        <w:t xml:space="preserve">, </w:t>
      </w:r>
      <w:r w:rsidR="00EF515B" w:rsidRPr="009D1FEA">
        <w:t xml:space="preserve">Državna ureditev sodnega varstva pravic v zdravstvu v Republiki Sloveniji : doktorska disertacija. Ljubljana: [A. Mohorič Kenda], </w:t>
      </w:r>
      <w:r w:rsidR="00EF515B" w:rsidRPr="009D1FEA">
        <w:rPr>
          <w:b/>
          <w:bCs/>
        </w:rPr>
        <w:t>2024</w:t>
      </w:r>
      <w:r w:rsidR="00EF515B" w:rsidRPr="009D1FEA">
        <w:t xml:space="preserve">. En članek v reviji Javna uprava iz leta 2023, ki se uvršča v kategorijo: NK (S) - </w:t>
      </w:r>
      <w:proofErr w:type="spellStart"/>
      <w:r w:rsidR="00EF515B" w:rsidRPr="009D1FEA">
        <w:rPr>
          <w:b/>
          <w:bCs/>
        </w:rPr>
        <w:t>nekategorizirana</w:t>
      </w:r>
      <w:proofErr w:type="spellEnd"/>
      <w:r w:rsidR="00EF515B" w:rsidRPr="009D1FEA">
        <w:rPr>
          <w:b/>
          <w:bCs/>
        </w:rPr>
        <w:t xml:space="preserve"> znanstvena dela</w:t>
      </w:r>
      <w:r w:rsidR="00EF515B" w:rsidRPr="009D1FEA">
        <w:t xml:space="preserve">, ter </w:t>
      </w:r>
      <w:r w:rsidR="00813925" w:rsidRPr="009D1FEA">
        <w:t xml:space="preserve">trije </w:t>
      </w:r>
      <w:r w:rsidR="00813925" w:rsidRPr="009D1FEA">
        <w:rPr>
          <w:b/>
          <w:bCs/>
        </w:rPr>
        <w:t>prispevki na konferenci</w:t>
      </w:r>
      <w:r w:rsidR="00813925" w:rsidRPr="009D1FEA">
        <w:t xml:space="preserve">, </w:t>
      </w:r>
      <w:r w:rsidR="00EF515B" w:rsidRPr="009D1FEA">
        <w:rPr>
          <w:b/>
          <w:bCs/>
        </w:rPr>
        <w:t>objavljeni 2017</w:t>
      </w:r>
      <w:r w:rsidR="00EF515B" w:rsidRPr="009D1FEA">
        <w:t xml:space="preserve"> in pred tem.</w:t>
      </w:r>
    </w:p>
    <w:p w14:paraId="7040803A" w14:textId="77777777" w:rsidR="00813925" w:rsidRPr="009D1FEA" w:rsidRDefault="00813925" w:rsidP="00813925"/>
    <w:p w14:paraId="06F1CECF" w14:textId="422B3BBE" w:rsidR="00EF515B" w:rsidRPr="009D1FEA" w:rsidRDefault="00F40066" w:rsidP="00813925">
      <w:r w:rsidRPr="009D1FEA">
        <w:t>D.D.</w:t>
      </w:r>
      <w:r w:rsidR="00EF515B" w:rsidRPr="009D1FEA">
        <w:t xml:space="preserve">, </w:t>
      </w:r>
      <w:bookmarkStart w:id="9" w:name="_Hlk194371997"/>
      <w:r w:rsidR="00EF515B" w:rsidRPr="009D1FEA">
        <w:t xml:space="preserve">doktorska disertacija </w:t>
      </w:r>
      <w:bookmarkEnd w:id="9"/>
      <w:r w:rsidR="00EF515B" w:rsidRPr="009D1FEA">
        <w:t>Potreba po novi pravni ureditvi vesolja na primeru vesoljskih odpadkov</w:t>
      </w:r>
      <w:r w:rsidR="00815AD0" w:rsidRPr="009D1FEA">
        <w:t xml:space="preserve"> </w:t>
      </w:r>
      <w:r w:rsidR="00815AD0" w:rsidRPr="009D1FEA">
        <w:rPr>
          <w:b/>
          <w:bCs/>
        </w:rPr>
        <w:t>iz leta 2024</w:t>
      </w:r>
      <w:r w:rsidR="00EF515B" w:rsidRPr="009D1FEA">
        <w:t>.</w:t>
      </w:r>
      <w:r w:rsidR="005B6439" w:rsidRPr="009D1FEA">
        <w:t xml:space="preserve"> Članek </w:t>
      </w:r>
      <w:proofErr w:type="spellStart"/>
      <w:r w:rsidR="00EF515B" w:rsidRPr="009D1FEA">
        <w:t>Leveraging</w:t>
      </w:r>
      <w:proofErr w:type="spellEnd"/>
      <w:r w:rsidR="00EF515B" w:rsidRPr="009D1FEA">
        <w:t xml:space="preserve"> </w:t>
      </w:r>
      <w:proofErr w:type="spellStart"/>
      <w:r w:rsidR="00EF515B" w:rsidRPr="009D1FEA">
        <w:t>Slovenian</w:t>
      </w:r>
      <w:proofErr w:type="spellEnd"/>
      <w:r w:rsidR="00EF515B" w:rsidRPr="009D1FEA">
        <w:t xml:space="preserve"> </w:t>
      </w:r>
      <w:proofErr w:type="spellStart"/>
      <w:r w:rsidR="00EF515B" w:rsidRPr="009D1FEA">
        <w:t>national</w:t>
      </w:r>
      <w:proofErr w:type="spellEnd"/>
      <w:r w:rsidR="00EF515B" w:rsidRPr="009D1FEA">
        <w:t xml:space="preserve"> </w:t>
      </w:r>
      <w:proofErr w:type="spellStart"/>
      <w:r w:rsidR="00EF515B" w:rsidRPr="009D1FEA">
        <w:t>space</w:t>
      </w:r>
      <w:proofErr w:type="spellEnd"/>
      <w:r w:rsidR="00EF515B" w:rsidRPr="009D1FEA">
        <w:t xml:space="preserve"> </w:t>
      </w:r>
      <w:proofErr w:type="spellStart"/>
      <w:r w:rsidR="00EF515B" w:rsidRPr="009D1FEA">
        <w:t>law</w:t>
      </w:r>
      <w:proofErr w:type="spellEnd"/>
      <w:r w:rsidR="00EF515B" w:rsidRPr="009D1FEA">
        <w:t xml:space="preserve"> </w:t>
      </w:r>
      <w:proofErr w:type="spellStart"/>
      <w:r w:rsidR="00EF515B" w:rsidRPr="009D1FEA">
        <w:t>for</w:t>
      </w:r>
      <w:proofErr w:type="spellEnd"/>
      <w:r w:rsidR="00EF515B" w:rsidRPr="009D1FEA">
        <w:t xml:space="preserve"> </w:t>
      </w:r>
      <w:proofErr w:type="spellStart"/>
      <w:r w:rsidR="00EF515B" w:rsidRPr="009D1FEA">
        <w:t>sustainable</w:t>
      </w:r>
      <w:proofErr w:type="spellEnd"/>
      <w:r w:rsidR="00EF515B" w:rsidRPr="009D1FEA">
        <w:t xml:space="preserve"> </w:t>
      </w:r>
      <w:proofErr w:type="spellStart"/>
      <w:r w:rsidR="00EF515B" w:rsidRPr="009D1FEA">
        <w:t>development</w:t>
      </w:r>
      <w:proofErr w:type="spellEnd"/>
      <w:r w:rsidR="00EF515B" w:rsidRPr="009D1FEA">
        <w:t xml:space="preserve"> </w:t>
      </w:r>
      <w:proofErr w:type="spellStart"/>
      <w:r w:rsidR="00EF515B" w:rsidRPr="009D1FEA">
        <w:t>and</w:t>
      </w:r>
      <w:proofErr w:type="spellEnd"/>
      <w:r w:rsidR="00EF515B" w:rsidRPr="009D1FEA">
        <w:t xml:space="preserve"> human </w:t>
      </w:r>
      <w:proofErr w:type="spellStart"/>
      <w:r w:rsidR="00EF515B" w:rsidRPr="009D1FEA">
        <w:t>rights</w:t>
      </w:r>
      <w:proofErr w:type="spellEnd"/>
      <w:r w:rsidR="00EF515B" w:rsidRPr="009D1FEA">
        <w:t xml:space="preserve"> </w:t>
      </w:r>
      <w:proofErr w:type="spellStart"/>
      <w:r w:rsidR="00EF515B" w:rsidRPr="009D1FEA">
        <w:t>protection</w:t>
      </w:r>
      <w:proofErr w:type="spellEnd"/>
      <w:r w:rsidR="00EF515B" w:rsidRPr="009D1FEA">
        <w:t xml:space="preserve"> </w:t>
      </w:r>
      <w:proofErr w:type="spellStart"/>
      <w:r w:rsidR="00EF515B" w:rsidRPr="009D1FEA">
        <w:t>including</w:t>
      </w:r>
      <w:proofErr w:type="spellEnd"/>
      <w:r w:rsidR="00EF515B" w:rsidRPr="009D1FEA">
        <w:t xml:space="preserve"> SWOT </w:t>
      </w:r>
      <w:proofErr w:type="spellStart"/>
      <w:r w:rsidR="00EF515B" w:rsidRPr="009D1FEA">
        <w:t>analysis</w:t>
      </w:r>
      <w:proofErr w:type="spellEnd"/>
      <w:r w:rsidR="00EF515B" w:rsidRPr="009D1FEA">
        <w:t xml:space="preserve"> = Slovenska vesoljska zakonodaja za trajnostni razvoj in varstvo človekovih pravic s SWOT analizo slovenskega vesoljskega programa. </w:t>
      </w:r>
      <w:proofErr w:type="spellStart"/>
      <w:r w:rsidR="00EF515B" w:rsidRPr="009D1FEA">
        <w:rPr>
          <w:b/>
          <w:bCs/>
        </w:rPr>
        <w:t>Dignitas</w:t>
      </w:r>
      <w:proofErr w:type="spellEnd"/>
      <w:r w:rsidR="00EF515B" w:rsidRPr="009D1FEA">
        <w:rPr>
          <w:b/>
          <w:bCs/>
        </w:rPr>
        <w:t xml:space="preserve"> : revija za človekove pravice. 2024</w:t>
      </w:r>
      <w:r w:rsidR="00EF515B" w:rsidRPr="009D1FEA">
        <w:t xml:space="preserve">, [št.] 100, str. 19-47. </w:t>
      </w:r>
      <w:proofErr w:type="spellStart"/>
      <w:r w:rsidR="00C631E8" w:rsidRPr="009D1FEA">
        <w:t>Dignitas</w:t>
      </w:r>
      <w:proofErr w:type="spellEnd"/>
      <w:r w:rsidR="00C631E8" w:rsidRPr="009D1FEA">
        <w:t xml:space="preserve"> je revija, ki jo izdaja Nova univerza, Fakulteta za slovenske in mednarodne študije. Člani uredniškega odbora so Jernej Letnar Černič, Matej Avbelj, Peter Jambrek in Darko Darovec, ki so vsi zaposleni ali delujejo na Novi univerzi preko pogodbenega razmerja.</w:t>
      </w:r>
    </w:p>
    <w:p w14:paraId="2E339D7E" w14:textId="77777777" w:rsidR="005B6439" w:rsidRPr="009D1FEA" w:rsidRDefault="005B6439" w:rsidP="00813925"/>
    <w:p w14:paraId="6C4ED192" w14:textId="6651BD97" w:rsidR="00813925" w:rsidRPr="009D1FEA" w:rsidRDefault="006D5E55" w:rsidP="00813925">
      <w:r w:rsidRPr="009D1FEA">
        <w:lastRenderedPageBreak/>
        <w:t>E.E</w:t>
      </w:r>
      <w:r w:rsidR="00813925" w:rsidRPr="009D1FEA">
        <w:t xml:space="preserve">, </w:t>
      </w:r>
      <w:r w:rsidR="005B6439" w:rsidRPr="009D1FEA">
        <w:t xml:space="preserve">doktorska disertacija Služnostna pravica pri </w:t>
      </w:r>
      <w:proofErr w:type="spellStart"/>
      <w:r w:rsidR="005B6439" w:rsidRPr="009D1FEA">
        <w:t>monetizaciji</w:t>
      </w:r>
      <w:proofErr w:type="spellEnd"/>
      <w:r w:rsidR="005B6439" w:rsidRPr="009D1FEA">
        <w:t xml:space="preserve"> nepremičnin in zavarovanju energetskih objektov</w:t>
      </w:r>
      <w:r w:rsidR="00815AD0" w:rsidRPr="009D1FEA">
        <w:t xml:space="preserve"> iz leta 2020</w:t>
      </w:r>
      <w:r w:rsidR="005B6439" w:rsidRPr="009D1FEA">
        <w:t>. B</w:t>
      </w:r>
      <w:r w:rsidR="00813925" w:rsidRPr="009D1FEA">
        <w:t xml:space="preserve">rez objave izvirnega znanstvenega članka, en </w:t>
      </w:r>
      <w:r w:rsidR="005B6439" w:rsidRPr="009D1FEA">
        <w:rPr>
          <w:b/>
          <w:bCs/>
        </w:rPr>
        <w:t xml:space="preserve">znanstveni </w:t>
      </w:r>
      <w:r w:rsidR="00813925" w:rsidRPr="009D1FEA">
        <w:rPr>
          <w:b/>
          <w:bCs/>
        </w:rPr>
        <w:t xml:space="preserve">prispevek na </w:t>
      </w:r>
      <w:r w:rsidR="005B6439" w:rsidRPr="009D1FEA">
        <w:rPr>
          <w:b/>
          <w:bCs/>
        </w:rPr>
        <w:t xml:space="preserve">mednarodni </w:t>
      </w:r>
      <w:r w:rsidR="00813925" w:rsidRPr="009D1FEA">
        <w:rPr>
          <w:b/>
          <w:bCs/>
        </w:rPr>
        <w:t>konferenci</w:t>
      </w:r>
      <w:r w:rsidR="005B6439" w:rsidRPr="009D1FEA">
        <w:t xml:space="preserve"> iz leta 2018.</w:t>
      </w:r>
    </w:p>
    <w:p w14:paraId="26CAB5D1" w14:textId="77777777" w:rsidR="00813925" w:rsidRPr="009D1FEA" w:rsidRDefault="00813925" w:rsidP="00813925"/>
    <w:p w14:paraId="2DEE4912" w14:textId="6CD31C97" w:rsidR="00813925" w:rsidRPr="009D1FEA" w:rsidRDefault="006D5E55" w:rsidP="00813925">
      <w:r w:rsidRPr="009D1FEA">
        <w:t>F.F</w:t>
      </w:r>
      <w:r w:rsidR="005B6439" w:rsidRPr="009D1FEA">
        <w:t>, doktorska disertacija</w:t>
      </w:r>
      <w:r w:rsidR="00815AD0" w:rsidRPr="009D1FEA">
        <w:t xml:space="preserve"> Dolgoročni najem kot alternativa sedanji ureditvi pridobitve stvarnih pravic na zemljiščih cestnega sveta za potrebe javnih cest iz leta </w:t>
      </w:r>
      <w:r w:rsidR="00813925" w:rsidRPr="009D1FEA">
        <w:rPr>
          <w:b/>
          <w:bCs/>
        </w:rPr>
        <w:t>2022</w:t>
      </w:r>
      <w:r w:rsidR="00813925" w:rsidRPr="009D1FEA">
        <w:t xml:space="preserve">, </w:t>
      </w:r>
      <w:r w:rsidR="00813925" w:rsidRPr="009D1FEA">
        <w:rPr>
          <w:b/>
          <w:bCs/>
        </w:rPr>
        <w:t>izvirni znanstveni članek iz leta 2010</w:t>
      </w:r>
      <w:r w:rsidR="00813925" w:rsidRPr="009D1FEA">
        <w:t xml:space="preserve">, </w:t>
      </w:r>
      <w:r w:rsidR="00815AD0" w:rsidRPr="009D1FEA">
        <w:t>ki</w:t>
      </w:r>
      <w:r w:rsidR="00813925" w:rsidRPr="009D1FEA">
        <w:t xml:space="preserve"> je časovno preveč oddaljen, da bi lahko bil aktualen za pripravo disertacije, </w:t>
      </w:r>
      <w:r w:rsidR="00BF2F0F" w:rsidRPr="009D1FEA">
        <w:t>2</w:t>
      </w:r>
      <w:r w:rsidR="00813925" w:rsidRPr="009D1FEA">
        <w:t xml:space="preserve"> znanstven</w:t>
      </w:r>
      <w:r w:rsidR="00BF2F0F" w:rsidRPr="009D1FEA">
        <w:t>a</w:t>
      </w:r>
      <w:r w:rsidR="00813925" w:rsidRPr="009D1FEA">
        <w:t xml:space="preserve"> prispevk</w:t>
      </w:r>
      <w:r w:rsidR="00BF2F0F" w:rsidRPr="009D1FEA">
        <w:t>a</w:t>
      </w:r>
      <w:r w:rsidR="00813925" w:rsidRPr="009D1FEA">
        <w:t xml:space="preserve"> na konferenci</w:t>
      </w:r>
      <w:r w:rsidR="00BF2F0F" w:rsidRPr="009D1FEA">
        <w:t xml:space="preserve"> iz 2017 in 2021</w:t>
      </w:r>
      <w:r w:rsidR="00813925" w:rsidRPr="009D1FEA">
        <w:t xml:space="preserve">, </w:t>
      </w:r>
      <w:r w:rsidR="00BF2F0F" w:rsidRPr="009D1FEA">
        <w:rPr>
          <w:b/>
          <w:bCs/>
        </w:rPr>
        <w:t xml:space="preserve">znanstvena </w:t>
      </w:r>
      <w:r w:rsidR="00813925" w:rsidRPr="009D1FEA">
        <w:rPr>
          <w:b/>
          <w:bCs/>
        </w:rPr>
        <w:t>monografija po objavi disertacije</w:t>
      </w:r>
      <w:r w:rsidR="00BF2F0F" w:rsidRPr="009D1FEA">
        <w:rPr>
          <w:b/>
          <w:bCs/>
        </w:rPr>
        <w:t>.</w:t>
      </w:r>
    </w:p>
    <w:p w14:paraId="2E1BAF3A" w14:textId="77777777" w:rsidR="00813925" w:rsidRPr="009D1FEA" w:rsidRDefault="00813925" w:rsidP="00813925"/>
    <w:p w14:paraId="79E13551" w14:textId="7CFD355A" w:rsidR="00813925" w:rsidRPr="009D1FEA" w:rsidRDefault="006D5E55" w:rsidP="00813925">
      <w:r w:rsidRPr="009D1FEA">
        <w:t>G.G</w:t>
      </w:r>
      <w:r w:rsidR="00813925" w:rsidRPr="009D1FEA">
        <w:t xml:space="preserve"> disertacija </w:t>
      </w:r>
      <w:r w:rsidR="009679D5" w:rsidRPr="009D1FEA">
        <w:t xml:space="preserve">z naslovom Upravljanje v kazenskem postopku zaseženega, začasno zavarovanega in odvzetega premoženja </w:t>
      </w:r>
      <w:r w:rsidR="00813925" w:rsidRPr="009D1FEA">
        <w:t xml:space="preserve">objavljena leta </w:t>
      </w:r>
      <w:r w:rsidR="00813925" w:rsidRPr="009D1FEA">
        <w:rPr>
          <w:b/>
          <w:bCs/>
        </w:rPr>
        <w:t>2024</w:t>
      </w:r>
      <w:r w:rsidR="00813925" w:rsidRPr="009D1FEA">
        <w:t xml:space="preserve">, </w:t>
      </w:r>
      <w:r w:rsidR="00C631E8" w:rsidRPr="009D1FEA">
        <w:rPr>
          <w:b/>
          <w:bCs/>
        </w:rPr>
        <w:t xml:space="preserve">izvirni znanstveni </w:t>
      </w:r>
      <w:r w:rsidR="00813925" w:rsidRPr="009D1FEA">
        <w:rPr>
          <w:b/>
          <w:bCs/>
        </w:rPr>
        <w:t xml:space="preserve">članek </w:t>
      </w:r>
      <w:r w:rsidR="00C631E8" w:rsidRPr="009D1FEA">
        <w:rPr>
          <w:b/>
          <w:bCs/>
        </w:rPr>
        <w:t xml:space="preserve">pa </w:t>
      </w:r>
      <w:r w:rsidR="00813925" w:rsidRPr="009D1FEA">
        <w:rPr>
          <w:b/>
          <w:bCs/>
        </w:rPr>
        <w:t>2010</w:t>
      </w:r>
      <w:r w:rsidR="00C631E8" w:rsidRPr="009D1FEA">
        <w:t>, ki je prav tako časovno preveč oddaljen, da bi lahko bil aktualen za pripravo disertacije</w:t>
      </w:r>
      <w:r w:rsidR="00610198" w:rsidRPr="009D1FEA">
        <w:t>.</w:t>
      </w:r>
    </w:p>
    <w:p w14:paraId="6A82D5EC" w14:textId="77777777" w:rsidR="00610198" w:rsidRPr="009D1FEA" w:rsidRDefault="00610198" w:rsidP="00813925"/>
    <w:p w14:paraId="3A645557" w14:textId="71994E61" w:rsidR="00E3032F" w:rsidRPr="009D1FEA" w:rsidRDefault="00C20E79" w:rsidP="00CE3CE6">
      <w:r w:rsidRPr="009D1FEA">
        <w:t xml:space="preserve">Svet agencije </w:t>
      </w:r>
      <w:r w:rsidR="0017251F" w:rsidRPr="009D1FEA">
        <w:t>ugotavlja</w:t>
      </w:r>
      <w:r w:rsidRPr="009D1FEA">
        <w:t xml:space="preserve">, da je iz priložene bibliografije doktorandov za doktorski študijski program Pravo NU EVRO-PF razvidno, da so bili </w:t>
      </w:r>
      <w:r w:rsidR="00400CB3" w:rsidRPr="009D1FEA">
        <w:t xml:space="preserve">njihovi </w:t>
      </w:r>
      <w:r w:rsidRPr="009D1FEA">
        <w:t xml:space="preserve">znanstveni </w:t>
      </w:r>
      <w:r w:rsidR="001F10A9" w:rsidRPr="009D1FEA">
        <w:t>dosežki</w:t>
      </w:r>
      <w:r w:rsidRPr="009D1FEA">
        <w:t xml:space="preserve"> objavljeni šele po objavi disertacije</w:t>
      </w:r>
      <w:r w:rsidR="000627D4" w:rsidRPr="009D1FEA">
        <w:t xml:space="preserve"> ali po vsebini </w:t>
      </w:r>
      <w:r w:rsidR="00400CB3" w:rsidRPr="009D1FEA">
        <w:t xml:space="preserve">niso </w:t>
      </w:r>
      <w:r w:rsidR="007E0083" w:rsidRPr="009D1FEA">
        <w:t xml:space="preserve">bili </w:t>
      </w:r>
      <w:r w:rsidR="000627D4" w:rsidRPr="009D1FEA">
        <w:t>relevantni ali so bili objavljeni veliko let pred objavo in s tem za znanost niso več relevantni</w:t>
      </w:r>
      <w:r w:rsidR="00400CB3" w:rsidRPr="009D1FEA">
        <w:t xml:space="preserve">. </w:t>
      </w:r>
      <w:r w:rsidR="0004012B" w:rsidRPr="009D1FEA">
        <w:t xml:space="preserve">V nekaterih primerih vlagatelj ni upošteval niti lastnih meril za doktorski študij, ki od doktoranda zahtevajo, da pripravi referat/članek s področja njegovega raziskovanja, ki ga predstavi na doktorski znanstveno-raziskovalni mednarodni konferenci Nove univerze (2. odstavek 5. člena Pravilnika o študiju na doktorskih študijskih programih Evropske pravne fakultete Nove univerze). </w:t>
      </w:r>
      <w:r w:rsidR="00610198" w:rsidRPr="009D1FEA">
        <w:t>Z</w:t>
      </w:r>
      <w:r w:rsidR="00400CB3" w:rsidRPr="009D1FEA">
        <w:t xml:space="preserve">nanstveni prispevki na konferenci, ki so jih objavili nekateri doktorandi, </w:t>
      </w:r>
      <w:r w:rsidR="00D033D7" w:rsidRPr="009D1FEA">
        <w:t>s</w:t>
      </w:r>
      <w:r w:rsidR="00400CB3" w:rsidRPr="009D1FEA">
        <w:t xml:space="preserve">icer lahko predstavljajo pomemben del raziskovalnega dela doktoranda, vendar niso enakovredni izvirnemu znanstvenemu članku ali monografiji zaradi </w:t>
      </w:r>
      <w:r w:rsidR="001F10A9" w:rsidRPr="009D1FEA">
        <w:t>manj zahtevne</w:t>
      </w:r>
      <w:r w:rsidR="00400CB3" w:rsidRPr="009D1FEA">
        <w:t xml:space="preserve"> stopnje recenzije, </w:t>
      </w:r>
      <w:r w:rsidR="001F10A9" w:rsidRPr="009D1FEA">
        <w:t xml:space="preserve">analize, metodologije in partikularne obravnave raziskovalnega problema </w:t>
      </w:r>
      <w:r w:rsidR="00400CB3" w:rsidRPr="009D1FEA">
        <w:t>obsega in poglobljenosti razprave o določeni raziskovalni temi</w:t>
      </w:r>
      <w:r w:rsidR="001F10A9" w:rsidRPr="009D1FEA">
        <w:t xml:space="preserve">, konferenčni prispevki so pogosto krajši, osredotočeni na preliminarne rezultate ali specifične aspekte raziskave, pogosto manj citirani in niso dostopni širši znanstveni skupnosti. Konference so večinoma namenjene predstavitvi vmesnih rezultatov in pridobivanju povratnih informacij znanstvene skupnosti, medtem ko so izvirni znanstveni članki končni produkt sistematičnega raziskovanja. Objava člankov v </w:t>
      </w:r>
      <w:r w:rsidR="000627D4" w:rsidRPr="009D1FEA">
        <w:t>znanstveni reviji, ki jo</w:t>
      </w:r>
      <w:r w:rsidRPr="009D1FEA">
        <w:t xml:space="preserve"> izdaja vlagatelj</w:t>
      </w:r>
      <w:r w:rsidR="001F10A9" w:rsidRPr="009D1FEA">
        <w:t xml:space="preserve">, je prav tako </w:t>
      </w:r>
      <w:r w:rsidR="000627D4" w:rsidRPr="009D1FEA">
        <w:t>problematičn</w:t>
      </w:r>
      <w:r w:rsidR="001F10A9" w:rsidRPr="009D1FEA">
        <w:t>a</w:t>
      </w:r>
      <w:r w:rsidR="000627D4" w:rsidRPr="009D1FEA">
        <w:t xml:space="preserve"> z vidika objektivnosti </w:t>
      </w:r>
      <w:r w:rsidR="003A2AA2" w:rsidRPr="009D1FEA">
        <w:t xml:space="preserve">znanstvenega prispevka za </w:t>
      </w:r>
      <w:r w:rsidR="000627D4" w:rsidRPr="009D1FEA">
        <w:t>doktorsk</w:t>
      </w:r>
      <w:r w:rsidR="003A2AA2" w:rsidRPr="009D1FEA">
        <w:t xml:space="preserve">i </w:t>
      </w:r>
      <w:r w:rsidR="000627D4" w:rsidRPr="009D1FEA">
        <w:t>študij, katerega glavni namen je prispevati k znanstvenemu napredku. Objave v mednarodno priznanih revijah zagotavljajo preglednost in kakovost skozi stroge recenzentske postopke, merljivost vpliva raziskave (prek citatov in faktorja vpliva) ter mednarodno prepoznavnost in vključevanje v globalno znanstveno skupnost.</w:t>
      </w:r>
      <w:r w:rsidR="00543A83" w:rsidRPr="009D1FEA">
        <w:t xml:space="preserve"> V tem smislu je tudi razumeti kriterij, ki ga uporablja Pravna fakulteta Univerze v Mariboru, da m</w:t>
      </w:r>
      <w:r w:rsidR="000627D4" w:rsidRPr="009D1FEA">
        <w:t xml:space="preserve">entor ali </w:t>
      </w:r>
      <w:proofErr w:type="spellStart"/>
      <w:r w:rsidR="000627D4" w:rsidRPr="009D1FEA">
        <w:t>somentorji</w:t>
      </w:r>
      <w:proofErr w:type="spellEnd"/>
      <w:r w:rsidR="000627D4" w:rsidRPr="009D1FEA">
        <w:t xml:space="preserve"> pri objavi</w:t>
      </w:r>
      <w:r w:rsidR="00543A83" w:rsidRPr="009D1FEA">
        <w:t xml:space="preserve"> doktoranda</w:t>
      </w:r>
      <w:r w:rsidR="000627D4" w:rsidRPr="009D1FEA">
        <w:t xml:space="preserve"> ne smejo sodelovati kot člani uredniških ali drugih odborov publikacije.</w:t>
      </w:r>
      <w:r w:rsidR="009C11CA" w:rsidRPr="009D1FEA">
        <w:t xml:space="preserve"> </w:t>
      </w:r>
      <w:r w:rsidR="001F10A9" w:rsidRPr="009D1FEA">
        <w:t xml:space="preserve">Svet agencije poudarja, da </w:t>
      </w:r>
      <w:r w:rsidR="0004012B" w:rsidRPr="009D1FEA">
        <w:t xml:space="preserve">njegov namen ni presoja znanstvenega prispevka posameznega doktoranda, temveč </w:t>
      </w:r>
      <w:r w:rsidR="007E0083" w:rsidRPr="009D1FEA">
        <w:t>je z analizo znanstvenih prispevkov</w:t>
      </w:r>
      <w:r w:rsidR="0004012B" w:rsidRPr="009D1FEA">
        <w:t xml:space="preserve"> </w:t>
      </w:r>
      <w:r w:rsidR="007E0083" w:rsidRPr="009D1FEA">
        <w:t xml:space="preserve">doktorandov ugotavljal, ali je </w:t>
      </w:r>
      <w:r w:rsidR="0004012B" w:rsidRPr="009D1FEA">
        <w:t>vlagatelj izkaza</w:t>
      </w:r>
      <w:r w:rsidR="007E0083" w:rsidRPr="009D1FEA">
        <w:t>l</w:t>
      </w:r>
      <w:r w:rsidR="0004012B" w:rsidRPr="009D1FEA">
        <w:t>, da pri izvajanju doktorskega študija uporablja mehanizme, ki zagotavljajo zunanjo preverbo znanstvenih izsledkov v skladu s kriteriji znanstvene discipline in stopnje študija</w:t>
      </w:r>
      <w:r w:rsidR="003A2AA2" w:rsidRPr="009D1FEA">
        <w:t xml:space="preserve"> ter doktorandom tako omogočajo vključitev v znanstveno skupnost</w:t>
      </w:r>
      <w:r w:rsidR="0004012B" w:rsidRPr="009D1FEA">
        <w:t xml:space="preserve">. </w:t>
      </w:r>
    </w:p>
    <w:p w14:paraId="221B16F3" w14:textId="77777777" w:rsidR="00E3032F" w:rsidRPr="009D1FEA" w:rsidRDefault="00E3032F" w:rsidP="00CE3CE6"/>
    <w:p w14:paraId="1DDB4944" w14:textId="1B859F8F" w:rsidR="00666860" w:rsidRPr="009D1FEA" w:rsidRDefault="009C11CA" w:rsidP="00666860">
      <w:r w:rsidRPr="009D1FEA">
        <w:t xml:space="preserve">Svet agencije zaključuje, da vlagatelj ni izkazal, da </w:t>
      </w:r>
      <w:r w:rsidR="002413C9" w:rsidRPr="009D1FEA">
        <w:t xml:space="preserve">se doktorski </w:t>
      </w:r>
      <w:r w:rsidR="007F1181" w:rsidRPr="009D1FEA">
        <w:t xml:space="preserve">študijski program Pravo izvaja na način, ki bi študentom omogočal pridobitev kompetenc, kot so poglobljeno razumevanje teoretskih in metodoloških konceptov ter usposobljenost za samostojno </w:t>
      </w:r>
      <w:r w:rsidR="007F1181" w:rsidRPr="009D1FEA">
        <w:lastRenderedPageBreak/>
        <w:t>razvijanje novega znanja in reševanje najzahtevnejših problemov s preizkušanjem in izboljševanjem znanih ter odkrivanjem novih rešitev, ki ji določa 33. člen ZViS.</w:t>
      </w:r>
      <w:r w:rsidR="0004012B" w:rsidRPr="009D1FEA">
        <w:t xml:space="preserve"> </w:t>
      </w:r>
      <w:r w:rsidR="002413C9" w:rsidRPr="009D1FEA">
        <w:t>Svet agencije v</w:t>
      </w:r>
      <w:r w:rsidR="0004012B" w:rsidRPr="009D1FEA">
        <w:t xml:space="preserve">lagatelju </w:t>
      </w:r>
      <w:r w:rsidR="002413C9" w:rsidRPr="009D1FEA">
        <w:t>nalaga</w:t>
      </w:r>
      <w:r w:rsidR="0004012B" w:rsidRPr="009D1FEA">
        <w:t xml:space="preserve">, da </w:t>
      </w:r>
      <w:r w:rsidR="00666860" w:rsidRPr="009D1FEA">
        <w:t>pri doktorsk</w:t>
      </w:r>
      <w:r w:rsidR="007539F7" w:rsidRPr="009D1FEA">
        <w:t>em</w:t>
      </w:r>
      <w:r w:rsidR="00666860" w:rsidRPr="009D1FEA">
        <w:t xml:space="preserve"> študijsk</w:t>
      </w:r>
      <w:r w:rsidR="007539F7" w:rsidRPr="009D1FEA">
        <w:t>em</w:t>
      </w:r>
      <w:r w:rsidR="00666860" w:rsidRPr="009D1FEA">
        <w:t xml:space="preserve"> program</w:t>
      </w:r>
      <w:r w:rsidR="007539F7" w:rsidRPr="009D1FEA">
        <w:t>u Pravo EVRO-PF</w:t>
      </w:r>
      <w:r w:rsidR="00666860" w:rsidRPr="009D1FEA">
        <w:t xml:space="preserve"> zagotovi, da doktorski kandidati pred zagovorom disertacije vsaj en znanstveni prispevek objavijo na način, ki zagotavlja zunanjo preverbo znanstvenih izsledkov v skladu s kriteriji, ki veljajo za posamezno znanstveno disciplino</w:t>
      </w:r>
      <w:r w:rsidR="00625E21" w:rsidRPr="009D1FEA">
        <w:t>.</w:t>
      </w:r>
      <w:r w:rsidR="00666860" w:rsidRPr="009D1FEA">
        <w:t xml:space="preserve"> </w:t>
      </w:r>
    </w:p>
    <w:p w14:paraId="70DA415C" w14:textId="77777777" w:rsidR="00666860" w:rsidRPr="009D1FEA" w:rsidRDefault="00666860" w:rsidP="00CE3CE6"/>
    <w:p w14:paraId="31B34DE4" w14:textId="6EB3DD4B" w:rsidR="00D73420" w:rsidRPr="009D1FEA" w:rsidRDefault="00D73420" w:rsidP="00D9728B">
      <w:bookmarkStart w:id="10" w:name="_Hlk195002346"/>
      <w:r w:rsidRPr="009D1FEA">
        <w:t xml:space="preserve">Skupina strokovnjakov je pri 10. standardu </w:t>
      </w:r>
      <w:r w:rsidR="00394224" w:rsidRPr="009D1FEA">
        <w:t xml:space="preserve">14. člena Meril za akreditacijo </w:t>
      </w:r>
      <w:r w:rsidRPr="009D1FEA">
        <w:t xml:space="preserve">navedla, da je vlagatelj v okviru paketa </w:t>
      </w:r>
      <w:proofErr w:type="spellStart"/>
      <w:r w:rsidR="00D9728B" w:rsidRPr="009D1FEA">
        <w:t>Evro</w:t>
      </w:r>
      <w:r w:rsidRPr="009D1FEA">
        <w:t>AS</w:t>
      </w:r>
      <w:proofErr w:type="spellEnd"/>
      <w:r w:rsidRPr="009D1FEA">
        <w:t xml:space="preserve"> zaračunaval dodatne storitve študentom, ki so med drugim vključevale dostopnost prodekana, ka</w:t>
      </w:r>
      <w:r w:rsidR="00D9728B" w:rsidRPr="009D1FEA">
        <w:t>ko</w:t>
      </w:r>
      <w:r w:rsidRPr="009D1FEA">
        <w:t xml:space="preserve">r je razvidno iz zajema zaslona spletne strani FDŠ v času </w:t>
      </w:r>
      <w:proofErr w:type="spellStart"/>
      <w:r w:rsidRPr="009D1FEA">
        <w:t>evalvacijskega</w:t>
      </w:r>
      <w:proofErr w:type="spellEnd"/>
      <w:r w:rsidRPr="009D1FEA">
        <w:t xml:space="preserve"> obiska. </w:t>
      </w:r>
      <w:r w:rsidR="00D9728B" w:rsidRPr="009D1FEA">
        <w:t>Privilegiran dostop do prodekana, skupaj z nekaterimi drugimi storitvami, kar je doslej še nepoznana praksa v slovenskem visokošolskem prostoru, odpira mnoga vprašanja o enakem dostopu do javno financiranega šolstva.</w:t>
      </w:r>
    </w:p>
    <w:p w14:paraId="4EC996EA" w14:textId="77777777" w:rsidR="00D73420" w:rsidRPr="009D1FEA" w:rsidRDefault="00D73420" w:rsidP="00D73420"/>
    <w:p w14:paraId="30FD2E06" w14:textId="07174716" w:rsidR="00D73420" w:rsidRPr="009D1FEA" w:rsidRDefault="00D73420" w:rsidP="00D73420">
      <w:r w:rsidRPr="009D1FEA">
        <w:t xml:space="preserve">Vlagatelj je v odgovoru na </w:t>
      </w:r>
      <w:proofErr w:type="spellStart"/>
      <w:r w:rsidRPr="009D1FEA">
        <w:t>evalvacijsko</w:t>
      </w:r>
      <w:proofErr w:type="spellEnd"/>
      <w:r w:rsidRPr="009D1FEA">
        <w:t xml:space="preserve"> poročilo in odgovoru na poziv svet</w:t>
      </w:r>
      <w:r w:rsidR="007539F7" w:rsidRPr="009D1FEA">
        <w:t>a</w:t>
      </w:r>
      <w:r w:rsidRPr="009D1FEA">
        <w:t xml:space="preserve"> agencije pojasnil, da je </w:t>
      </w:r>
      <w:r w:rsidR="00D9728B" w:rsidRPr="009D1FEA">
        <w:t xml:space="preserve">Paket </w:t>
      </w:r>
      <w:proofErr w:type="spellStart"/>
      <w:r w:rsidR="00D9728B" w:rsidRPr="009D1FEA">
        <w:t>EvroAS</w:t>
      </w:r>
      <w:proofErr w:type="spellEnd"/>
      <w:r w:rsidR="00D9728B" w:rsidRPr="009D1FEA">
        <w:t xml:space="preserve"> je res vključeval »neposreden osebni kontakt« s prodekanom, kar je pomenilo, da je bil prodekan neposredno dosegljiv konkretnemu študentu tudi izven uradnih govorilnih ur. Tudi če bi taka nadstandardna storitev še vedno obstajala, ne bi bila v nasprotju s standardom št. 10, ki zahteva, da visokošolski zavod študentom zagotavlja ustrezno pomoč in svetovanje. Če zavod ponudi nekaj izven standardnih storitev, ki jih krije šolnina, lahko to tistim, ki to želijo, tudi zaračuna.</w:t>
      </w:r>
    </w:p>
    <w:p w14:paraId="2A312F87" w14:textId="77777777" w:rsidR="00D9728B" w:rsidRPr="009D1FEA" w:rsidRDefault="00D9728B" w:rsidP="00D73420"/>
    <w:p w14:paraId="52D1E185" w14:textId="097DCA8C" w:rsidR="002946EF" w:rsidRPr="009D1FEA" w:rsidRDefault="00D9728B" w:rsidP="00E858FA">
      <w:r w:rsidRPr="009D1FEA">
        <w:t xml:space="preserve">Svet agencije pojasnjuje, da je s spletne strani FDŠ ta vsebina sedaj umaknjena, je pa dostopna na spletnih straneh EVRO-PF: </w:t>
      </w:r>
      <w:hyperlink r:id="rId11" w:history="1">
        <w:r w:rsidRPr="009D1FEA">
          <w:rPr>
            <w:rStyle w:val="Hiperpovezava"/>
          </w:rPr>
          <w:t>https://epf.nova-uni.si/izobrazevanje/koristne-informacije-za-studij/evro-as-paket/</w:t>
        </w:r>
      </w:hyperlink>
      <w:r w:rsidRPr="009D1FEA">
        <w:t>. Paket sedaj vključuje naslednje: izbiro individualnega termina za izpit (4x letno); brezplačno 4. opravljanje izpita (2 izpita); naročanja na uro pri ustnih izpitih; 1 študijski paket literature od 1 – 5 po lastnem izboru;</w:t>
      </w:r>
      <w:r w:rsidR="00365390" w:rsidRPr="009D1FEA">
        <w:t xml:space="preserve"> </w:t>
      </w:r>
      <w:r w:rsidRPr="009D1FEA">
        <w:t xml:space="preserve">brezplačno izdajanje potrdil, ki so plačljiva po ceniku fakultete (do 3 potrdila letno); popust na plačljive poletne/jesenske šole Nove univerze v višini 50% (1x letno); individualni posvet z bibliotekarko (posvet glede zaključnega dela v trajanju 30 minut). Medtem ko se svet agencije strinja, da vlagatelj </w:t>
      </w:r>
      <w:r w:rsidR="007539F7" w:rsidRPr="009D1FEA">
        <w:t xml:space="preserve">v okviru paketa </w:t>
      </w:r>
      <w:r w:rsidRPr="009D1FEA">
        <w:t xml:space="preserve">ponuja študentom </w:t>
      </w:r>
      <w:r w:rsidR="007539F7" w:rsidRPr="009D1FEA">
        <w:t xml:space="preserve">različne ugodnosti </w:t>
      </w:r>
      <w:r w:rsidRPr="009D1FEA">
        <w:t xml:space="preserve">za storitve, ki so sicer plačljive (literatura, potrdila, poletne oz. jesenske šole, opravljanje izpitov po določenih poizkusih), </w:t>
      </w:r>
      <w:r w:rsidR="007539F7" w:rsidRPr="009D1FEA">
        <w:t xml:space="preserve">poudarja, da </w:t>
      </w:r>
      <w:r w:rsidR="001103A1" w:rsidRPr="009D1FEA">
        <w:t>bi morala biti dostopnost visokošolskih učiteljev, vključno z vodstvom, strokovna pomoč pri pripravi zaključnih del, časovna prilagodljivost pri opravljanju študijskih obveznosti enaka za vse vpisane študente ne glede na plačilo.</w:t>
      </w:r>
      <w:r w:rsidR="00365390" w:rsidRPr="009D1FEA">
        <w:t xml:space="preserve"> Gre za osnovne storitve, ki jih mora visokošolski zavod zagotavljati študentom </w:t>
      </w:r>
      <w:r w:rsidR="00E858FA" w:rsidRPr="009D1FEA">
        <w:t xml:space="preserve">za nemoten potek študija. </w:t>
      </w:r>
      <w:r w:rsidR="001103A1" w:rsidRPr="009D1FEA">
        <w:t xml:space="preserve">Paket tako študentom, ki so pripravljeni plačati za paket, omogoča boljše razmere za študij kot študentom, ki tega ne zmorejo ali ne želijo. Študijski programi Nove univerze so javno financirani preko koncesij oziroma študenti zanje plačajo šolnino, so akreditirani in javno objavljeni. Vlagatelj sicer ni navedel, koliko študentov je ta paket dejansko koristilo, vendar </w:t>
      </w:r>
      <w:r w:rsidR="00365390" w:rsidRPr="009D1FEA">
        <w:t xml:space="preserve">je s tem vzpostavil sistemsko neenakopravnost študentov in </w:t>
      </w:r>
      <w:r w:rsidR="00BD4999" w:rsidRPr="009D1FEA">
        <w:t>kršil</w:t>
      </w:r>
      <w:r w:rsidR="00F23265" w:rsidRPr="009D1FEA">
        <w:t xml:space="preserve"> </w:t>
      </w:r>
      <w:r w:rsidR="00E858FA" w:rsidRPr="009D1FEA">
        <w:t>7</w:t>
      </w:r>
      <w:r w:rsidR="00F23265" w:rsidRPr="009D1FEA">
        <w:t>.</w:t>
      </w:r>
      <w:r w:rsidR="00394224" w:rsidRPr="009D1FEA">
        <w:t> </w:t>
      </w:r>
      <w:r w:rsidR="00F23265" w:rsidRPr="009D1FEA">
        <w:t xml:space="preserve">člen ZViS, ki </w:t>
      </w:r>
      <w:r w:rsidR="00E858FA" w:rsidRPr="009D1FEA">
        <w:t xml:space="preserve">opredeljuje izobraževanje pod enakimi pogoji, in sicer prvi in šesti odstavek, ki določata, da imajo državljani Republike Slovenije pravico do izobraževanja na visokošolskih zavodih v Republiki Sloveniji pod enakimi pogoji in da visokošolski zavodi zagotavljajo enako obravnavo ne glede na narodnost, raso ali etnično poreklo, nacionalno in socialno poreklo, spol, zdravstveno stanje, invalidnost, vero ali prepričanje, starost, spolno usmerjenost, družinsko stanje, premoženjsko stanje ali </w:t>
      </w:r>
      <w:r w:rsidR="00E858FA" w:rsidRPr="009D1FEA">
        <w:lastRenderedPageBreak/>
        <w:t xml:space="preserve">drugo osebno okoliščino. </w:t>
      </w:r>
      <w:r w:rsidR="00365390" w:rsidRPr="009D1FEA">
        <w:t xml:space="preserve">Svet agencije je zato vlagatelju naložil, da mora </w:t>
      </w:r>
      <w:r w:rsidR="007D32D1" w:rsidRPr="009D1FEA">
        <w:t>zagotovi</w:t>
      </w:r>
      <w:r w:rsidR="00365390" w:rsidRPr="009D1FEA">
        <w:t>ti</w:t>
      </w:r>
      <w:r w:rsidR="007D32D1" w:rsidRPr="009D1FEA">
        <w:t xml:space="preserve"> enakopravno obravnavo vseh študentov v skladu</w:t>
      </w:r>
      <w:r w:rsidR="007B0853" w:rsidRPr="009D1FEA">
        <w:t xml:space="preserve"> s</w:t>
      </w:r>
      <w:r w:rsidR="007D32D1" w:rsidRPr="009D1FEA">
        <w:t xml:space="preserve"> </w:t>
      </w:r>
      <w:r w:rsidR="00E858FA" w:rsidRPr="009D1FEA">
        <w:t>7</w:t>
      </w:r>
      <w:r w:rsidR="007B0853" w:rsidRPr="009D1FEA">
        <w:t>. členom ZViS</w:t>
      </w:r>
      <w:r w:rsidR="00623A37" w:rsidRPr="009D1FEA">
        <w:t>.</w:t>
      </w:r>
      <w:r w:rsidR="007D32D1" w:rsidRPr="009D1FEA">
        <w:t xml:space="preserve"> </w:t>
      </w:r>
    </w:p>
    <w:p w14:paraId="2B8C8CF9" w14:textId="77777777" w:rsidR="002946EF" w:rsidRPr="009D1FEA" w:rsidRDefault="002946EF"/>
    <w:bookmarkEnd w:id="10"/>
    <w:p w14:paraId="7D813BC8" w14:textId="42D72855" w:rsidR="00495477" w:rsidRPr="009D1FEA" w:rsidRDefault="00CE3CE6">
      <w:r w:rsidRPr="009D1FEA">
        <w:t xml:space="preserve">Za </w:t>
      </w:r>
      <w:r w:rsidR="00394224" w:rsidRPr="009D1FEA">
        <w:t>naslednje</w:t>
      </w:r>
      <w:r w:rsidRPr="009D1FEA">
        <w:t xml:space="preserve"> ugotovitve, ki jih je skupina strokovnjakov opredelila kot neskladnosti, svet agencije ugotavlja, da </w:t>
      </w:r>
      <w:r w:rsidR="00C415A5" w:rsidRPr="009D1FEA">
        <w:t xml:space="preserve">te </w:t>
      </w:r>
      <w:r w:rsidR="008C5ACF" w:rsidRPr="009D1FEA">
        <w:t xml:space="preserve">niso takšne narave, da bi zaviralno vplivale na kakovost visokošolskega zavoda oziroma študijskega programa v smislu 45. člena Meril za akreditacijo. Svet agencije </w:t>
      </w:r>
      <w:r w:rsidR="00C415A5" w:rsidRPr="009D1FEA">
        <w:t xml:space="preserve">zato </w:t>
      </w:r>
      <w:r w:rsidR="008C5ACF" w:rsidRPr="009D1FEA">
        <w:t xml:space="preserve">ugotavlja, da  </w:t>
      </w:r>
      <w:r w:rsidR="00C20E79" w:rsidRPr="009D1FEA">
        <w:t>vlagatelj izpolnjuje standarde Meril za akreditacijo</w:t>
      </w:r>
      <w:r w:rsidR="008C5ACF" w:rsidRPr="009D1FEA">
        <w:t xml:space="preserve"> na naslednjih področjih</w:t>
      </w:r>
      <w:r w:rsidR="00495477" w:rsidRPr="009D1FEA">
        <w:t>:</w:t>
      </w:r>
    </w:p>
    <w:p w14:paraId="26081714" w14:textId="61DF64DC" w:rsidR="007D32D1" w:rsidRPr="009D1FEA" w:rsidRDefault="007D32D1"/>
    <w:p w14:paraId="0E166007" w14:textId="77777777" w:rsidR="003C0D92" w:rsidRPr="009D1FEA" w:rsidRDefault="00495477" w:rsidP="00495477">
      <w:r w:rsidRPr="009D1FEA">
        <w:t xml:space="preserve">Skupina strokovnjakov za </w:t>
      </w:r>
      <w:r w:rsidR="00394224" w:rsidRPr="009D1FEA">
        <w:t>1. standard 12. člena Meril za akreditacijo</w:t>
      </w:r>
      <w:r w:rsidRPr="009D1FEA">
        <w:t xml:space="preserve"> ugotavlja, da bi bilo potrebno zavoljo večje koherentnosti uskladiti poslanstvo in strategijo oziroma temeljne strateške cilje ter strateška področja in podrobnejše operativne cilje (npr. stopnja rasti zavoda). Prav tako strategija omenja različne relevantne mednarodne in nacionalne procese, se pa nanje podrobneje ne osredotoči ter jih tudi ne prevede v svoje strateške cilje na način, da bi bilo jasno, zakaj jih zasleduje in kakšni bodo učinki zasledovanja teh ciljev, predvsem za izobraževalni proces. Sklene, da s</w:t>
      </w:r>
      <w:r w:rsidR="00394224" w:rsidRPr="009D1FEA">
        <w:t xml:space="preserve">trateško načrtovanje v premajhni meri upošteva razlike v razvitosti članic Nove univerze, ko gre za razvojno načrtovanje univerze kot celote. </w:t>
      </w:r>
    </w:p>
    <w:p w14:paraId="312E0CC3" w14:textId="77777777" w:rsidR="003C0D92" w:rsidRPr="009D1FEA" w:rsidRDefault="003C0D92" w:rsidP="00495477"/>
    <w:p w14:paraId="3C5C3273" w14:textId="0B6EB54D" w:rsidR="00495477" w:rsidRPr="009D1FEA" w:rsidRDefault="00495477" w:rsidP="00495477">
      <w:r w:rsidRPr="009D1FEA">
        <w:t xml:space="preserve">Vlagatelj v odgovoru na </w:t>
      </w:r>
      <w:proofErr w:type="spellStart"/>
      <w:r w:rsidRPr="009D1FEA">
        <w:t>evalvacijsko</w:t>
      </w:r>
      <w:proofErr w:type="spellEnd"/>
      <w:r w:rsidRPr="009D1FEA">
        <w:t xml:space="preserve"> poročilo in poziv zapiše, da je koherentnost zagotovljena vertikalno in horizontalno, upoštevaje velikost zavoda, njegovo zasebno naravo in izbrani učinkovit način upravljanja. Na podlagi potreb fakultet se strateški cilji Nove univerze določijo od spodaj navzgor, tako opredeljeni cilji pa se nato prevedejo na fakultete od zgoraj navzdol. Meni tudi, da je očitek premalo konkretiziran, da bi ga lahko ustrezno naslovil. </w:t>
      </w:r>
    </w:p>
    <w:p w14:paraId="5BC02CE2" w14:textId="77777777" w:rsidR="00961D22" w:rsidRPr="009D1FEA" w:rsidRDefault="00961D22" w:rsidP="00495477"/>
    <w:p w14:paraId="139E4233" w14:textId="0E5972C0" w:rsidR="00495477" w:rsidRPr="009D1FEA" w:rsidRDefault="00495477" w:rsidP="00495477">
      <w:r w:rsidRPr="009D1FEA">
        <w:t xml:space="preserve">Svet agencije </w:t>
      </w:r>
      <w:r w:rsidR="00961D22" w:rsidRPr="009D1FEA">
        <w:t>ugotavlja</w:t>
      </w:r>
      <w:r w:rsidRPr="009D1FEA">
        <w:t xml:space="preserve">, da vlagatelj za univerzo in tri članice ustrezno načrtuje </w:t>
      </w:r>
      <w:r w:rsidR="00367CDF" w:rsidRPr="009D1FEA">
        <w:t xml:space="preserve">strategijo </w:t>
      </w:r>
      <w:r w:rsidRPr="009D1FEA">
        <w:t>s poslanstvom, nacionalnimi in evropskimi usmeritvami;</w:t>
      </w:r>
      <w:r w:rsidR="00367CDF" w:rsidRPr="009D1FEA">
        <w:t xml:space="preserve"> ima </w:t>
      </w:r>
      <w:r w:rsidRPr="009D1FEA">
        <w:t>izvedljiv in celovit stratešk</w:t>
      </w:r>
      <w:r w:rsidR="00367CDF" w:rsidRPr="009D1FEA">
        <w:t>i načrt</w:t>
      </w:r>
      <w:r w:rsidR="00961D22" w:rsidRPr="009D1FEA">
        <w:t>, vključuje deležnike</w:t>
      </w:r>
      <w:r w:rsidR="00367CDF" w:rsidRPr="009D1FEA">
        <w:t xml:space="preserve"> ter ustrezno preverja njegovo </w:t>
      </w:r>
      <w:r w:rsidRPr="009D1FEA">
        <w:t>načrtovanj</w:t>
      </w:r>
      <w:r w:rsidR="00367CDF" w:rsidRPr="009D1FEA">
        <w:t>e.</w:t>
      </w:r>
      <w:r w:rsidR="00961D22" w:rsidRPr="009D1FEA">
        <w:t xml:space="preserve"> Pomanjkljivosti ali nedoslednosti, ki jih je izpostavila skupina strokovnjakov, so takšne narave, da bistveno ne vplivajo na delovanje visokošolskega zavoda, zato sklene, da vlagatelj izpolnjuje 1.</w:t>
      </w:r>
      <w:r w:rsidR="00074A09" w:rsidRPr="009D1FEA">
        <w:t> </w:t>
      </w:r>
      <w:r w:rsidR="00961D22" w:rsidRPr="009D1FEA">
        <w:t>standard 12. člena Meril za akreditacijo.</w:t>
      </w:r>
    </w:p>
    <w:p w14:paraId="1F706983" w14:textId="77777777" w:rsidR="00961D22" w:rsidRPr="009D1FEA" w:rsidRDefault="00961D22" w:rsidP="00495477"/>
    <w:p w14:paraId="3C02F445" w14:textId="3CA37D89" w:rsidR="006E4B8E" w:rsidRPr="009D1FEA" w:rsidRDefault="00162A03" w:rsidP="00394224">
      <w:r w:rsidRPr="009D1FEA">
        <w:t xml:space="preserve">Za </w:t>
      </w:r>
      <w:r w:rsidR="006E4B8E" w:rsidRPr="009D1FEA">
        <w:t>2. standard</w:t>
      </w:r>
      <w:r w:rsidRPr="009D1FEA">
        <w:t xml:space="preserve"> 12. člena Meril za akreditacijo</w:t>
      </w:r>
      <w:r w:rsidR="003C0D92" w:rsidRPr="009D1FEA">
        <w:t xml:space="preserve"> skupina strokovnjakov ugotavlja, da v</w:t>
      </w:r>
      <w:r w:rsidR="00394224" w:rsidRPr="009D1FEA">
        <w:t xml:space="preserve">loga </w:t>
      </w:r>
      <w:r w:rsidR="003C0D92" w:rsidRPr="009D1FEA">
        <w:t>u</w:t>
      </w:r>
      <w:r w:rsidR="00394224" w:rsidRPr="009D1FEA">
        <w:t>pravnega odbora v procesu oblikovanja in sprejemanja strategije</w:t>
      </w:r>
      <w:r w:rsidR="006E4B8E" w:rsidRPr="009D1FEA">
        <w:t xml:space="preserve"> </w:t>
      </w:r>
      <w:r w:rsidR="00394224" w:rsidRPr="009D1FEA">
        <w:t xml:space="preserve">zavoda ni jasna in je v praksi precej močnejša, kot pa je to določeno s </w:t>
      </w:r>
      <w:r w:rsidR="003C0D92" w:rsidRPr="009D1FEA">
        <w:t>s</w:t>
      </w:r>
      <w:r w:rsidR="00394224" w:rsidRPr="009D1FEA">
        <w:t>tatutom</w:t>
      </w:r>
      <w:r w:rsidR="006E4B8E" w:rsidRPr="009D1FEA">
        <w:t xml:space="preserve"> </w:t>
      </w:r>
      <w:r w:rsidR="00394224" w:rsidRPr="009D1FEA">
        <w:t>univerze.</w:t>
      </w:r>
      <w:r w:rsidR="003C0D92" w:rsidRPr="009D1FEA">
        <w:t xml:space="preserve"> Predlaga, da bi bilo treba č</w:t>
      </w:r>
      <w:r w:rsidR="00394224" w:rsidRPr="009D1FEA">
        <w:t>lanstvo v upravnem odboru univerze razširiti na način, da bi</w:t>
      </w:r>
      <w:r w:rsidR="006E4B8E" w:rsidRPr="009D1FEA">
        <w:t xml:space="preserve"> </w:t>
      </w:r>
      <w:r w:rsidR="00394224" w:rsidRPr="009D1FEA">
        <w:t>bilo v njem zagotovljeno članstvo ključnih deležnikov akademske skupnosti,</w:t>
      </w:r>
      <w:r w:rsidR="006E4B8E" w:rsidRPr="009D1FEA">
        <w:t xml:space="preserve"> </w:t>
      </w:r>
      <w:r w:rsidR="00394224" w:rsidRPr="009D1FEA">
        <w:t>vključno s študenti in zaposlenimi. Prav tako bi moral biti postopek njihovega</w:t>
      </w:r>
      <w:r w:rsidR="006E4B8E" w:rsidRPr="009D1FEA">
        <w:t xml:space="preserve"> </w:t>
      </w:r>
      <w:r w:rsidR="00394224" w:rsidRPr="009D1FEA">
        <w:t>imenovanja v večji meri v rokah teh istih deležnikov oziroma ključnih organov</w:t>
      </w:r>
      <w:r w:rsidR="006E4B8E" w:rsidRPr="009D1FEA">
        <w:t xml:space="preserve"> </w:t>
      </w:r>
      <w:r w:rsidR="00394224" w:rsidRPr="009D1FEA">
        <w:t>akademske skupnosti, saj se v upravnem odboru odloča o ključnih predpogojih</w:t>
      </w:r>
      <w:r w:rsidR="006E4B8E" w:rsidRPr="009D1FEA">
        <w:t xml:space="preserve"> </w:t>
      </w:r>
      <w:r w:rsidR="00394224" w:rsidRPr="009D1FEA">
        <w:t>za razvoj Nove univerze kot akademske skupnosti profesorjev, raziskovalcev,</w:t>
      </w:r>
      <w:r w:rsidR="006E4B8E" w:rsidRPr="009D1FEA">
        <w:t xml:space="preserve"> </w:t>
      </w:r>
      <w:r w:rsidR="00394224" w:rsidRPr="009D1FEA">
        <w:t>strokovnih sodelavcev in študentov.</w:t>
      </w:r>
      <w:r w:rsidR="006E4B8E" w:rsidRPr="009D1FEA">
        <w:t xml:space="preserve"> </w:t>
      </w:r>
    </w:p>
    <w:p w14:paraId="7E1F8B07" w14:textId="77777777" w:rsidR="003C0D92" w:rsidRPr="009D1FEA" w:rsidRDefault="003C0D92" w:rsidP="00394224"/>
    <w:p w14:paraId="0BE49F53" w14:textId="47C73ABE" w:rsidR="003C0D92" w:rsidRPr="009D1FEA" w:rsidRDefault="003C0D92" w:rsidP="00394224">
      <w:r w:rsidRPr="009D1FEA">
        <w:t xml:space="preserve">Vlagatelj v odgovoru na </w:t>
      </w:r>
      <w:proofErr w:type="spellStart"/>
      <w:r w:rsidRPr="009D1FEA">
        <w:t>evalvacijsko</w:t>
      </w:r>
      <w:proofErr w:type="spellEnd"/>
      <w:r w:rsidRPr="009D1FEA">
        <w:t xml:space="preserve"> poročilo in poziv zapiše, da ima ustanovitelj vlagatelja z Aktom o ustanovitvi določene pravice in dolžnosti, odgovornosti in pristojnosti. Slednje so transparentno urejene glede na povezanost funkcij ustanovitelja, predsednika upravnega odbora in rektorja. Rektor je v navedenem sistemu poslovodni in akademski organ, kar je v slovenskem visokošolskem sistemu pravilo. Zakon o visokem šolstvu pooblašča zasebnega ustanovitelja zavoda, da z aktom o ustanovitvi in s statutom </w:t>
      </w:r>
      <w:r w:rsidRPr="009D1FEA">
        <w:lastRenderedPageBreak/>
        <w:t xml:space="preserve">avtonomno uredi sestavo in delovanje upravnega odbora ter njegova razmerja do drugih organov zavoda. </w:t>
      </w:r>
      <w:r w:rsidR="00C83E88" w:rsidRPr="009D1FEA">
        <w:t>Upravni odbor je sestavljen v skladu z ustanovnim aktom in statutom, ki sta bila sprejeta skladno z vsemi ustavnimi varovali svobodne gospodarske pobude in avtonomije, ki jo zakon zagotavlja zasebnim univerzam.</w:t>
      </w:r>
    </w:p>
    <w:p w14:paraId="27E58DC0" w14:textId="77777777" w:rsidR="003C0D92" w:rsidRPr="009D1FEA" w:rsidRDefault="003C0D92" w:rsidP="00394224"/>
    <w:p w14:paraId="23372CCD" w14:textId="7798EA8D" w:rsidR="003C0D92" w:rsidRPr="009D1FEA" w:rsidRDefault="00C83E88" w:rsidP="00394224">
      <w:r w:rsidRPr="009D1FEA">
        <w:t xml:space="preserve">Svet agencije ugotavlja, da se v skladu s 4. odstavkom 22. člena ZViS lahko sestava upravnega odbora zasebnega visokošolskega zavoda, kamor se uvršča vlagatelj, določi z ustanovitvenim aktom in statutom. Vlagatelj v Statutu Nove univerze opredeli funkcije upravnega odbora in njegovo razmerje do drugih organov univerze. Svet </w:t>
      </w:r>
      <w:r w:rsidR="0068389F" w:rsidRPr="009D1FEA">
        <w:t>agencije</w:t>
      </w:r>
      <w:r w:rsidRPr="009D1FEA">
        <w:t xml:space="preserve"> tako ugotavlja, da vlagatelj izpolnjuje 2. standard 12. člena Meril za akreditacijo.</w:t>
      </w:r>
    </w:p>
    <w:p w14:paraId="38ADE26F" w14:textId="77777777" w:rsidR="006E4B8E" w:rsidRPr="009D1FEA" w:rsidRDefault="006E4B8E" w:rsidP="00394224"/>
    <w:p w14:paraId="43E07BD6" w14:textId="53332516" w:rsidR="00394224" w:rsidRPr="009D1FEA" w:rsidRDefault="00FA3F55" w:rsidP="00C475B8">
      <w:r w:rsidRPr="009D1FEA">
        <w:t xml:space="preserve">Skupina strokovnjakov pri 4. standardu 12. člena Meril za akreditacijo med drugim zapiše, </w:t>
      </w:r>
      <w:r w:rsidR="00C475B8" w:rsidRPr="009D1FEA">
        <w:t xml:space="preserve">da je bilo praktično izobraževanje študentov zelo pozitivno ocenjeno s strani vseh deležnikov, še posebej delovnih organizacij, ki so študente gostile na praksi. Priporoča pa, </w:t>
      </w:r>
      <w:r w:rsidRPr="009D1FEA">
        <w:t xml:space="preserve">da bi </w:t>
      </w:r>
      <w:r w:rsidR="00C415A5" w:rsidRPr="009D1FEA">
        <w:t xml:space="preserve">bilo </w:t>
      </w:r>
      <w:r w:rsidRPr="009D1FEA">
        <w:t xml:space="preserve">praktično izobraževanje v večji meri koordinirano na ravni študijskega programa, saj so med delovnimi organizacijami in kakovostjo njihovega </w:t>
      </w:r>
      <w:proofErr w:type="spellStart"/>
      <w:r w:rsidRPr="009D1FEA">
        <w:t>mentoriranja</w:t>
      </w:r>
      <w:proofErr w:type="spellEnd"/>
      <w:r w:rsidRPr="009D1FEA">
        <w:t xml:space="preserve"> velike razlike, hkrati pa takšna koordinacija tudi v večji meri zagotavlja bolj poenoteno izvajanje prakse ter večji nadzor nad njeno vsebino in kakovostjo. Dodatno ni vidne trdnejše povezanosti med univerzo in delovnimi organizacijami, čeprav te lahko predstavljajo tudi pomembne organizacije iz okolja ter nenazadnje tudi vlagajo v študijski proces svoje resurse. Presojo sklene z ugotovitvijo, da standard ni izpolnjen in da je treba o</w:t>
      </w:r>
      <w:r w:rsidR="00394224" w:rsidRPr="009D1FEA">
        <w:t>dpraviti sistemske pomanjkljivosti pri ureditvi in implementaciji</w:t>
      </w:r>
      <w:r w:rsidRPr="009D1FEA">
        <w:t xml:space="preserve"> </w:t>
      </w:r>
      <w:r w:rsidR="00394224" w:rsidRPr="009D1FEA">
        <w:t>praktičnega usposabljanja, predvsem ko gre za spremljanje študenta na praksi</w:t>
      </w:r>
      <w:r w:rsidRPr="009D1FEA">
        <w:t xml:space="preserve"> </w:t>
      </w:r>
      <w:r w:rsidR="00394224" w:rsidRPr="009D1FEA">
        <w:t>(</w:t>
      </w:r>
      <w:proofErr w:type="spellStart"/>
      <w:r w:rsidR="00394224" w:rsidRPr="009D1FEA">
        <w:t>koordinatorstvo</w:t>
      </w:r>
      <w:proofErr w:type="spellEnd"/>
      <w:r w:rsidR="00394224" w:rsidRPr="009D1FEA">
        <w:t xml:space="preserve">, </w:t>
      </w:r>
      <w:proofErr w:type="spellStart"/>
      <w:r w:rsidR="00394224" w:rsidRPr="009D1FEA">
        <w:t>mentoriranje</w:t>
      </w:r>
      <w:proofErr w:type="spellEnd"/>
      <w:r w:rsidR="00394224" w:rsidRPr="009D1FEA">
        <w:t>) ter zagotavljanje pedagoške usposobljenosti</w:t>
      </w:r>
      <w:r w:rsidRPr="009D1FEA">
        <w:t xml:space="preserve"> </w:t>
      </w:r>
      <w:r w:rsidR="00394224" w:rsidRPr="009D1FEA">
        <w:t>mentorjev v delovnih organizacijah.</w:t>
      </w:r>
    </w:p>
    <w:p w14:paraId="35A6443B" w14:textId="77777777" w:rsidR="00FA3F55" w:rsidRPr="009D1FEA" w:rsidRDefault="00FA3F55" w:rsidP="00394224"/>
    <w:p w14:paraId="4537A906" w14:textId="510FC82C" w:rsidR="00FA3F55" w:rsidRPr="009D1FEA" w:rsidRDefault="00C475B8" w:rsidP="003931C8">
      <w:r w:rsidRPr="009D1FEA">
        <w:t xml:space="preserve">Vlagatelj v odgovoru na </w:t>
      </w:r>
      <w:proofErr w:type="spellStart"/>
      <w:r w:rsidRPr="009D1FEA">
        <w:t>evalvacijsko</w:t>
      </w:r>
      <w:proofErr w:type="spellEnd"/>
      <w:r w:rsidRPr="009D1FEA">
        <w:t xml:space="preserve"> poročilo in poziv zapiše, da je praktično izobraževanje na ravni celotne univerze organizirano na način (določeno v področnem Pravilniku o opravljanju obvezne prakse), da izbrani mentor na fakulteti in s strani delovne organizacije določen mentor nenehno sodelujeta. Vsak od sodelujočih v procesu izvajanja prakse ima točno določene naloge oziroma obveznosti, ki se dosledno spoštujejo. Delovna organizacija jamči, da je mentor, ki ga določi, strokovno usposobljen</w:t>
      </w:r>
      <w:r w:rsidR="00C415A5" w:rsidRPr="009D1FEA">
        <w:t>a</w:t>
      </w:r>
      <w:r w:rsidRPr="009D1FEA">
        <w:t xml:space="preserve"> oseba, ki študentu profesionalno in korektno prenaša znanje ter veščine, predvsem pa da organizira spodbudno delovno okolje. Torej mentor prakse je predvsem strokovnjak na svojem področju, za katerega se med drugim izobražuje študent. Gre predvsem za pridobitev specifičnih strokovnih kompetenc. Ostali sodelujoči, torej mentor na fakulteti, ki je pedagoško usposobljen, pa pomaga in svetuje pri izvedbi in mentorja v organizaciji po potrebi ustrezno usmerja glede programa dela. </w:t>
      </w:r>
      <w:r w:rsidR="003931C8" w:rsidRPr="009D1FEA">
        <w:t xml:space="preserve">Vlagatelj je tudi uredil kreditno vrednotenje prakse v skladu z Merili za kreditno vrednotenje študijskih programov po ECTS (Uradni list RS, št. 67/19). </w:t>
      </w:r>
    </w:p>
    <w:p w14:paraId="3579C251" w14:textId="77777777" w:rsidR="003931C8" w:rsidRPr="009D1FEA" w:rsidRDefault="003931C8" w:rsidP="003931C8"/>
    <w:p w14:paraId="463ECC60" w14:textId="155C8AAC" w:rsidR="003931C8" w:rsidRPr="009D1FEA" w:rsidRDefault="003931C8" w:rsidP="003931C8">
      <w:r w:rsidRPr="009D1FEA">
        <w:t xml:space="preserve">Svet </w:t>
      </w:r>
      <w:r w:rsidR="007D327C" w:rsidRPr="009D1FEA">
        <w:t xml:space="preserve">agencije </w:t>
      </w:r>
      <w:r w:rsidRPr="009D1FEA">
        <w:t xml:space="preserve">ugotavlja, da je </w:t>
      </w:r>
      <w:r w:rsidR="007D327C" w:rsidRPr="009D1FEA">
        <w:t>praktično izobraževanje na univerzi ustrezno urejeno in izvajano, morebitne pomanjkljivosti pa se sproti zaznavajo in odpravljajo, zato zaključuje, da vlagatelj izpolnjuje 4. standard 12. člena Meril za akreditacijo.</w:t>
      </w:r>
    </w:p>
    <w:p w14:paraId="035247FB" w14:textId="77777777" w:rsidR="00FA3F55" w:rsidRPr="009D1FEA" w:rsidRDefault="00FA3F55" w:rsidP="00394224"/>
    <w:p w14:paraId="1AD1B2D6" w14:textId="7D1BF056" w:rsidR="001D2069" w:rsidRPr="009D1FEA" w:rsidRDefault="00CD5BF2" w:rsidP="00394224">
      <w:r w:rsidRPr="009D1FEA">
        <w:t xml:space="preserve">Za </w:t>
      </w:r>
      <w:r w:rsidR="00E4410F" w:rsidRPr="009D1FEA">
        <w:t>5. standard 12. člena Meril za akreditacijo skupina strokovnjakov ugotavlja, da z</w:t>
      </w:r>
      <w:r w:rsidR="00394224" w:rsidRPr="009D1FEA">
        <w:t>avod sistematičn</w:t>
      </w:r>
      <w:r w:rsidR="001D2069" w:rsidRPr="009D1FEA">
        <w:t>o</w:t>
      </w:r>
      <w:r w:rsidR="00394224" w:rsidRPr="009D1FEA">
        <w:t xml:space="preserve"> ne spremlja zaposljivosti diplomantov ter potreb po znanju</w:t>
      </w:r>
      <w:r w:rsidR="001D2069" w:rsidRPr="009D1FEA">
        <w:t xml:space="preserve"> </w:t>
      </w:r>
      <w:r w:rsidR="00394224" w:rsidRPr="009D1FEA">
        <w:t>ter teh informacij sistematično ne umešča v proces samoevalvacije študijskih</w:t>
      </w:r>
      <w:r w:rsidR="001D2069" w:rsidRPr="009D1FEA">
        <w:t xml:space="preserve"> </w:t>
      </w:r>
      <w:r w:rsidR="00394224" w:rsidRPr="009D1FEA">
        <w:t>programov ter samoevalvacije zavoda.</w:t>
      </w:r>
      <w:r w:rsidR="008936E0" w:rsidRPr="009D1FEA">
        <w:t xml:space="preserve"> V poročilu zapiše, da Nova univerza z okoljem in delodajalci sodeluje predvsem preko organizacije različnih akademskih forumov, spomladanskih in jesenskih šol, okroglih miz, konferenc ipd., ki jih organizira univerza ali njene članice. Primeri takih dogodkov so </w:t>
      </w:r>
      <w:r w:rsidR="008936E0" w:rsidRPr="009D1FEA">
        <w:lastRenderedPageBreak/>
        <w:t xml:space="preserve">izobraževanje mediatorjev, konferenca Humanistične korespondence, spomladanska šola NATO 70/15 ipd. Preko navedenih dogodkov univerza pridobiva povratne informacije glede vprašanj o potrebnih znanjih in kompetencah za konkurenčnost študentov na trgu dela. V manjši meri imajo delodajalci tudi možnost sodelovanja pri pripravi </w:t>
      </w:r>
      <w:proofErr w:type="spellStart"/>
      <w:r w:rsidR="008936E0" w:rsidRPr="009D1FEA">
        <w:t>samoevalvacijskega</w:t>
      </w:r>
      <w:proofErr w:type="spellEnd"/>
      <w:r w:rsidR="008936E0" w:rsidRPr="009D1FEA">
        <w:t xml:space="preserve"> poročila. Univerza z diplomanti sodeluje tudi preko klubov </w:t>
      </w:r>
      <w:proofErr w:type="spellStart"/>
      <w:r w:rsidR="008936E0" w:rsidRPr="009D1FEA">
        <w:t>alumnov</w:t>
      </w:r>
      <w:proofErr w:type="spellEnd"/>
      <w:r w:rsidR="008936E0" w:rsidRPr="009D1FEA">
        <w:t xml:space="preserve"> in kariernih centrov. Diplomanti so vabljeni na univerzitetne dogodke, nekateri pa na dogodkih tudi aktivno sodelujejo. Nekatere članice občasno tudi izvedejo ankete z diplomanti, zaposljivost diplomantov, pa v skladu s poslovnikom kakovosti predstavlja tudi vsebinski del programskih evalvacij študijskih programov. Anketa z diplomanti oziroma alternativni viri pridobivanja informacij o zaposljivosti diplomantov niso predpisani, prav tako ni predpisan način uporabe takšnih informacij ter poročanje o tem. Zavod tudi utemeljuje nekatere spremembe študijskih programov, ki izhajajo iz informacij o položaju diplomantov na trgu dela, pri tem pa ni povsem jasno, na katere izsledke se te spremembe nanašajo ter ali gre za namensko zbrane in analizirane podatke ali zgolj splošen vtis o stanju na trgu dela. Lahko bi dejali, da sistematičnega spremljanja potreb po znanju ter zaposljivosti diplomantov in sistematičnega vnosa teh informacij v procese samoevalvacije zavoda in študijskih programov zavod še ne izvaja. </w:t>
      </w:r>
    </w:p>
    <w:p w14:paraId="360651C8" w14:textId="77777777" w:rsidR="008936E0" w:rsidRPr="009D1FEA" w:rsidRDefault="008936E0" w:rsidP="00F12734"/>
    <w:p w14:paraId="59A2510A" w14:textId="475564E1" w:rsidR="008936E0" w:rsidRPr="009D1FEA" w:rsidRDefault="00E707CB" w:rsidP="00F12734">
      <w:r w:rsidRPr="009D1FEA">
        <w:t xml:space="preserve">Vlagatelj v odgovoru na </w:t>
      </w:r>
      <w:proofErr w:type="spellStart"/>
      <w:r w:rsidRPr="009D1FEA">
        <w:t>evalvacijsko</w:t>
      </w:r>
      <w:proofErr w:type="spellEnd"/>
      <w:r w:rsidRPr="009D1FEA">
        <w:t xml:space="preserve"> poročilo navede, da ugotovitev skupine strokovnjakov ne drži in da članice vsako leto ob zaključku študijskega leta izvedejo vprašalnik o zadovoljstv</w:t>
      </w:r>
      <w:r w:rsidR="00D63EA8" w:rsidRPr="009D1FEA">
        <w:t>u</w:t>
      </w:r>
      <w:r w:rsidRPr="009D1FEA">
        <w:t xml:space="preserve"> s študijem, zaposljivosti in zaposlenosti diplomatov. Ugotovitve se vključijo v vsakoletna </w:t>
      </w:r>
      <w:proofErr w:type="spellStart"/>
      <w:r w:rsidRPr="009D1FEA">
        <w:t>samoevalavacijska</w:t>
      </w:r>
      <w:proofErr w:type="spellEnd"/>
      <w:r w:rsidRPr="009D1FEA">
        <w:t xml:space="preserve"> poročila, ob sedanji ureditvi v programska </w:t>
      </w:r>
      <w:proofErr w:type="spellStart"/>
      <w:r w:rsidRPr="009D1FEA">
        <w:t>samoevalvacijska</w:t>
      </w:r>
      <w:proofErr w:type="spellEnd"/>
      <w:r w:rsidRPr="009D1FEA">
        <w:t xml:space="preserve"> poročila, kot primeroma izhaja iz </w:t>
      </w:r>
      <w:proofErr w:type="spellStart"/>
      <w:r w:rsidRPr="009D1FEA">
        <w:t>samoevalvacijskega</w:t>
      </w:r>
      <w:proofErr w:type="spellEnd"/>
      <w:r w:rsidRPr="009D1FEA">
        <w:t xml:space="preserve"> poročila dodiplomskega univerzitetnega študijskega programa Pravo 1. stopnje Nove univerze, Evropske pravne fakultete za študijsko leto 2022/2023, točka 8.7. Prav tako je sistem spremljanja in </w:t>
      </w:r>
      <w:proofErr w:type="spellStart"/>
      <w:r w:rsidRPr="009D1FEA">
        <w:t>evalviranja</w:t>
      </w:r>
      <w:proofErr w:type="spellEnd"/>
      <w:r w:rsidRPr="009D1FEA">
        <w:t xml:space="preserve"> zaposljivosti diplomatov vključen v institucionalno </w:t>
      </w:r>
      <w:proofErr w:type="spellStart"/>
      <w:r w:rsidRPr="009D1FEA">
        <w:t>samoevalvacijsko</w:t>
      </w:r>
      <w:proofErr w:type="spellEnd"/>
      <w:r w:rsidRPr="009D1FEA">
        <w:t xml:space="preserve"> poročilo, kot ponovno primeroma izhaja iz </w:t>
      </w:r>
      <w:proofErr w:type="spellStart"/>
      <w:r w:rsidRPr="009D1FEA">
        <w:t>samoevalvacijskega</w:t>
      </w:r>
      <w:proofErr w:type="spellEnd"/>
      <w:r w:rsidRPr="009D1FEA">
        <w:t xml:space="preserve"> poročila Nove univerze, Evropske pravne fakultete za študijsko leto 2022/2023, točka 8.1.3.1, kjer je navedeno, da zaposljivost diplomantov fakulteta spremlja preko enotnega anketnega vprašalnika enkrat v letu. Ankete potekajo ločeno za posamezni študijski program fakultete z analizo znanj in kompetenc diplomantov posameznega študijskega programa. Pri analizi zaposljivosti diplomantov so upoštevani tudi podatki o zaposljivosti iz modula </w:t>
      </w:r>
      <w:proofErr w:type="spellStart"/>
      <w:r w:rsidRPr="009D1FEA">
        <w:t>eVŠ</w:t>
      </w:r>
      <w:proofErr w:type="spellEnd"/>
      <w:r w:rsidRPr="009D1FEA">
        <w:t xml:space="preserve">. Izpostavljene analize so vključene v programske evalvacije po posameznih študijskih programih. </w:t>
      </w:r>
    </w:p>
    <w:p w14:paraId="6AEE6569" w14:textId="77777777" w:rsidR="00E707CB" w:rsidRPr="009D1FEA" w:rsidRDefault="00E707CB" w:rsidP="00F12734"/>
    <w:p w14:paraId="0989DD26" w14:textId="7465DA3B" w:rsidR="00E707CB" w:rsidRPr="009D1FEA" w:rsidRDefault="00E707CB" w:rsidP="00F12734">
      <w:r w:rsidRPr="009D1FEA">
        <w:t>Svet agencije ugotavlja, da je vlagatelj ustrezno pojasnil pripombe skupine strokovnjakov in dokazuje, da podatke o zaposljivosti diplomantov in potreb po</w:t>
      </w:r>
      <w:r w:rsidR="00186521" w:rsidRPr="009D1FEA">
        <w:t xml:space="preserve"> </w:t>
      </w:r>
      <w:r w:rsidRPr="009D1FEA">
        <w:t xml:space="preserve">znanju ustrezno umešča v </w:t>
      </w:r>
      <w:proofErr w:type="spellStart"/>
      <w:r w:rsidRPr="009D1FEA">
        <w:t>samoevalvacijski</w:t>
      </w:r>
      <w:proofErr w:type="spellEnd"/>
      <w:r w:rsidRPr="009D1FEA">
        <w:t xml:space="preserve"> proces in s tem izpolnjuje 5. standard 12. člena Meril za akreditacijo. </w:t>
      </w:r>
    </w:p>
    <w:p w14:paraId="18AC0E5C" w14:textId="77777777" w:rsidR="00F12734" w:rsidRPr="009D1FEA" w:rsidRDefault="00F12734" w:rsidP="00F12734"/>
    <w:p w14:paraId="2A937F54" w14:textId="1BE1B9C9" w:rsidR="00394224" w:rsidRPr="009D1FEA" w:rsidRDefault="00503804" w:rsidP="00503804">
      <w:r w:rsidRPr="009D1FEA">
        <w:t xml:space="preserve">Za 6. standard 12. člena Meril za akreditacijo skupina strokovnjakov v končnem </w:t>
      </w:r>
      <w:proofErr w:type="spellStart"/>
      <w:r w:rsidRPr="009D1FEA">
        <w:t>evalvacijskem</w:t>
      </w:r>
      <w:proofErr w:type="spellEnd"/>
      <w:r w:rsidRPr="009D1FEA">
        <w:t xml:space="preserve"> poročilu ugotavlja, da zavod sistematično ne izvaja ter dokumentira procesov kakovosti, ki bi bili v celoti skladni s poslovnikom kakovosti zavoda ter bi omogočali dejansko odzivanje zavoda in njegovih študijskih programov na podlagi delovanja sistema kakovosti. To pomeni, da se razvoj zavoda ter tudi študijskih programov ne izvaja v skladu z izsledki sistema kakovosti (primer prioritete integrirane univerze, sodelovanje s tujimi partnerji ipd.). Seznanjenost deležnikov s procesi </w:t>
      </w:r>
      <w:proofErr w:type="spellStart"/>
      <w:r w:rsidRPr="009D1FEA">
        <w:t>samevalvacije</w:t>
      </w:r>
      <w:proofErr w:type="spellEnd"/>
      <w:r w:rsidRPr="009D1FEA">
        <w:t xml:space="preserve"> in korektivnimi ukrepi, ki iz tega izhajajo, je tudi temu ustrezno nizka. </w:t>
      </w:r>
    </w:p>
    <w:p w14:paraId="66E59695" w14:textId="77777777" w:rsidR="00503804" w:rsidRPr="009D1FEA" w:rsidRDefault="00503804" w:rsidP="00503804"/>
    <w:p w14:paraId="70B2495D" w14:textId="5B74FE3F" w:rsidR="00503804" w:rsidRPr="009D1FEA" w:rsidRDefault="00503804" w:rsidP="00503804">
      <w:r w:rsidRPr="009D1FEA">
        <w:lastRenderedPageBreak/>
        <w:t xml:space="preserve">Vlagatelj v odgovoru na </w:t>
      </w:r>
      <w:proofErr w:type="spellStart"/>
      <w:r w:rsidRPr="009D1FEA">
        <w:t>evalvacijsko</w:t>
      </w:r>
      <w:proofErr w:type="spellEnd"/>
      <w:r w:rsidRPr="009D1FEA">
        <w:t xml:space="preserve"> poročilo navede, da sistem kakovosti vključuje spremljanje kazalnikov kakovosti, ukrepe za izboljšanje, hkrati pa povezuje obstoječe instrumente kakovosti, kot so habilitacijska merila, spremljanje mnenja študentov in njihove zaposljivosti ter ocene pedagoškega dela in strokovnih služb. Krog kakovosti se sklepa z akcijskim načrtom oziroma načrtovanjem dela, preverja pa se s samoevalvacijo, rednimi programskimi, notranjimi programskimi in zunanjimi evalvacijami.</w:t>
      </w:r>
    </w:p>
    <w:p w14:paraId="1D88016E" w14:textId="77777777" w:rsidR="00150F95" w:rsidRPr="009D1FEA" w:rsidRDefault="00150F95" w:rsidP="00503804"/>
    <w:p w14:paraId="221D6C04" w14:textId="7D3EAFF0" w:rsidR="00150F95" w:rsidRPr="009D1FEA" w:rsidRDefault="00150F95" w:rsidP="00503804">
      <w:r w:rsidRPr="009D1FEA">
        <w:t xml:space="preserve">Svet agencije ugotavlja, da bi pripombe strokovnjakov sicer lahko pripomogle k izboljšanju izvajanja in dokumentiranja procesov kakovosti, vendar vlagatelj ustrezno izvaja aktivnosti, kot jih je določil v poslovniku kakovosti, tako na institucionalni kot programski ravni. Svet agencije ugotavlja, da vlagatelj izpolnjuje 6. standard 12. člena Meril za akreditacijo. </w:t>
      </w:r>
    </w:p>
    <w:p w14:paraId="64A50F62" w14:textId="77777777" w:rsidR="00503804" w:rsidRPr="009D1FEA" w:rsidRDefault="00503804" w:rsidP="00503804"/>
    <w:p w14:paraId="18586A26" w14:textId="4EDD722C" w:rsidR="00FF3085" w:rsidRPr="009D1FEA" w:rsidRDefault="00FF3085">
      <w:r w:rsidRPr="009D1FEA">
        <w:t xml:space="preserve">Za </w:t>
      </w:r>
      <w:r w:rsidR="00260A2B" w:rsidRPr="009D1FEA">
        <w:t xml:space="preserve">v </w:t>
      </w:r>
      <w:proofErr w:type="spellStart"/>
      <w:r w:rsidR="00260A2B" w:rsidRPr="009D1FEA">
        <w:t>evalvacijskem</w:t>
      </w:r>
      <w:proofErr w:type="spellEnd"/>
      <w:r w:rsidR="00260A2B" w:rsidRPr="009D1FEA">
        <w:t xml:space="preserve"> poročilu izraženo</w:t>
      </w:r>
      <w:r w:rsidRPr="009D1FEA">
        <w:t xml:space="preserve"> pomanjkljivost </w:t>
      </w:r>
      <w:r w:rsidR="00260A2B" w:rsidRPr="009D1FEA">
        <w:t xml:space="preserve">v okviru 4. standarda 23. člena Meril za akreditacijo </w:t>
      </w:r>
      <w:r w:rsidRPr="009D1FEA">
        <w:t xml:space="preserve">pri </w:t>
      </w:r>
      <w:r w:rsidR="00AE7F0C" w:rsidRPr="009D1FEA">
        <w:t>študijskih programih FSMŠ, da k</w:t>
      </w:r>
      <w:r w:rsidRPr="009D1FEA">
        <w:t>njižnica ni opremljena z ustrezno literaturo s področja humanistike, ki je navedena</w:t>
      </w:r>
      <w:r w:rsidR="00AE7F0C" w:rsidRPr="009D1FEA">
        <w:t xml:space="preserve"> </w:t>
      </w:r>
      <w:r w:rsidRPr="009D1FEA">
        <w:t>v učnih načrtih</w:t>
      </w:r>
      <w:r w:rsidR="00AE7F0C" w:rsidRPr="009D1FEA">
        <w:t xml:space="preserve">, vlagatelj pojasnjuje, da izpolnjuje pogoje za izvajanje knjižnične javne službe v skladu z odločbo Narodne in univerzitetne knjižnice in da je članom knjižnice </w:t>
      </w:r>
      <w:r w:rsidR="007D1683" w:rsidRPr="009D1FEA">
        <w:t>zagot</w:t>
      </w:r>
      <w:r w:rsidR="00AE7F0C" w:rsidRPr="009D1FEA">
        <w:t xml:space="preserve">avlja </w:t>
      </w:r>
      <w:r w:rsidR="007D1683" w:rsidRPr="009D1FEA">
        <w:t xml:space="preserve">tudi e-dostop do pomembnejših svetovnih informacijskih virov kot so Sage, EBSCO </w:t>
      </w:r>
      <w:proofErr w:type="spellStart"/>
      <w:r w:rsidR="007D1683" w:rsidRPr="009D1FEA">
        <w:t>Academic</w:t>
      </w:r>
      <w:proofErr w:type="spellEnd"/>
      <w:r w:rsidR="007D1683" w:rsidRPr="009D1FEA">
        <w:t xml:space="preserve"> </w:t>
      </w:r>
      <w:proofErr w:type="spellStart"/>
      <w:r w:rsidR="007D1683" w:rsidRPr="009D1FEA">
        <w:t>Search</w:t>
      </w:r>
      <w:proofErr w:type="spellEnd"/>
      <w:r w:rsidR="007D1683" w:rsidRPr="009D1FEA">
        <w:t xml:space="preserve"> Premier, </w:t>
      </w:r>
      <w:proofErr w:type="spellStart"/>
      <w:r w:rsidR="007D1683" w:rsidRPr="009D1FEA">
        <w:t>Scopus</w:t>
      </w:r>
      <w:proofErr w:type="spellEnd"/>
      <w:r w:rsidR="007D1683" w:rsidRPr="009D1FEA">
        <w:t xml:space="preserve">, </w:t>
      </w:r>
      <w:proofErr w:type="spellStart"/>
      <w:r w:rsidR="007D1683" w:rsidRPr="009D1FEA">
        <w:t>SpringerLink</w:t>
      </w:r>
      <w:proofErr w:type="spellEnd"/>
      <w:r w:rsidR="007D1683" w:rsidRPr="009D1FEA">
        <w:t xml:space="preserve"> in </w:t>
      </w:r>
      <w:proofErr w:type="spellStart"/>
      <w:r w:rsidR="007D1683" w:rsidRPr="009D1FEA">
        <w:t>Military</w:t>
      </w:r>
      <w:proofErr w:type="spellEnd"/>
      <w:r w:rsidR="007D1683" w:rsidRPr="009D1FEA">
        <w:t xml:space="preserve"> </w:t>
      </w:r>
      <w:proofErr w:type="spellStart"/>
      <w:r w:rsidR="007D1683" w:rsidRPr="009D1FEA">
        <w:t>and</w:t>
      </w:r>
      <w:proofErr w:type="spellEnd"/>
      <w:r w:rsidR="007D1683" w:rsidRPr="009D1FEA">
        <w:t xml:space="preserve"> </w:t>
      </w:r>
      <w:proofErr w:type="spellStart"/>
      <w:r w:rsidR="007D1683" w:rsidRPr="009D1FEA">
        <w:t>Government</w:t>
      </w:r>
      <w:proofErr w:type="spellEnd"/>
      <w:r w:rsidR="007D1683" w:rsidRPr="009D1FEA">
        <w:t xml:space="preserve"> </w:t>
      </w:r>
      <w:proofErr w:type="spellStart"/>
      <w:r w:rsidR="007D1683" w:rsidRPr="009D1FEA">
        <w:t>Collection</w:t>
      </w:r>
      <w:proofErr w:type="spellEnd"/>
      <w:r w:rsidR="007D1683" w:rsidRPr="009D1FEA">
        <w:t xml:space="preserve"> v okviru katerih knjižnica nudi dostop do več kot 30.000 e-knjig ter več kot 7.000 elektronskih serijskih publikacij, od tega cca 2.000 tudi s področij humanistike, ki upoštevaje Pravilnik o pogojih za izvajanje knjižnične javne službe prestavljajo tiskanim virom enakovredno knjižnično gradivo.</w:t>
      </w:r>
    </w:p>
    <w:p w14:paraId="687476C6" w14:textId="77777777" w:rsidR="007D1683" w:rsidRPr="009D1FEA" w:rsidRDefault="007D1683"/>
    <w:p w14:paraId="52EC0299" w14:textId="7ADF617F" w:rsidR="007D1683" w:rsidRPr="009D1FEA" w:rsidRDefault="00260A2B" w:rsidP="00260A2B">
      <w:r w:rsidRPr="009D1FEA">
        <w:t>Svet agencije ugotavlja, da vlagatelj zagotavlja dostopnost gradiva za študente v skladu s 4. standardom 23. člena Meril za akreditacijo s pomočjo elektronskega bibliografskega gradiva, prav tako pa knjižnica visokošolskega zavoda izkazuje ustrezno študijsko, strokovno in znanstveno literaturo ter zagotavlja kakovostne knjižnične storitve. Svet agencije ugotavlja, da vlagatelj izpolnjuje tudi 17. standard 15. člena Meril za akreditacijo.</w:t>
      </w:r>
    </w:p>
    <w:p w14:paraId="79FE2B93" w14:textId="77777777" w:rsidR="00260A2B" w:rsidRPr="009D1FEA" w:rsidRDefault="00260A2B" w:rsidP="00260A2B"/>
    <w:p w14:paraId="64446BA7" w14:textId="6C229F85" w:rsidR="00B13F4D" w:rsidRPr="009D1FEA" w:rsidRDefault="00E31099" w:rsidP="00B13F4D">
      <w:r w:rsidRPr="009D1FEA">
        <w:t xml:space="preserve">Skupina strokovnjakov je </w:t>
      </w:r>
      <w:r w:rsidR="00B13F4D" w:rsidRPr="009D1FEA">
        <w:t xml:space="preserve">v poročilu o študijskih programih EVRO-PF zapisala ugotovitev, da je povezava med evalvacijo študijskih programov in njihovim spreminjanjem šibka in bi jo bilo potrebno institucionalno okrepiti z večjo vlogo učiteljev in zunanjih deležnikov pri samoevalvaciji ter pri končnem odločanju o izvedenih ukrepih, ki izhajajo iz samoevalvacije. V tem kontekstu se pričakuje tudi njihovo bolj avtonomno vlogo, vključno z vodstvom fakultete, v razmerju do upravnega odbora univerze. </w:t>
      </w:r>
      <w:r w:rsidR="007005C7" w:rsidRPr="009D1FEA">
        <w:t xml:space="preserve">Svet agencije je ugotovitev presojal v okviru 2. in 6. standarda 12. člena Meril za akreditacijo in ugotavlja, da sta standarda izpolnjena. </w:t>
      </w:r>
    </w:p>
    <w:p w14:paraId="2972090C" w14:textId="77777777" w:rsidR="00B13F4D" w:rsidRPr="009D1FEA" w:rsidRDefault="00B13F4D" w:rsidP="00260A2B"/>
    <w:p w14:paraId="6EDF9732" w14:textId="074EAC0E" w:rsidR="00394224" w:rsidRPr="009D1FEA" w:rsidRDefault="00184582" w:rsidP="00394224">
      <w:r w:rsidRPr="009D1FEA">
        <w:t>Za študijske programe FSMŠ skupina strokovnjakov ugotavlja, da se v</w:t>
      </w:r>
      <w:r w:rsidR="00394224" w:rsidRPr="009D1FEA">
        <w:t>zpostavljeni sistem evalvacije dejansko izvaja le na 1. stopnji, a tudi tu</w:t>
      </w:r>
      <w:r w:rsidRPr="009D1FEA">
        <w:t xml:space="preserve"> </w:t>
      </w:r>
      <w:proofErr w:type="spellStart"/>
      <w:r w:rsidR="00394224" w:rsidRPr="009D1FEA">
        <w:t>nereprezentativen</w:t>
      </w:r>
      <w:proofErr w:type="spellEnd"/>
      <w:r w:rsidR="00394224" w:rsidRPr="009D1FEA">
        <w:t xml:space="preserve"> vzorec zaradi majhnega števila odgovorov ne daje oz. ne omogoča</w:t>
      </w:r>
      <w:r w:rsidRPr="009D1FEA">
        <w:t xml:space="preserve"> </w:t>
      </w:r>
      <w:r w:rsidR="00394224" w:rsidRPr="009D1FEA">
        <w:t>ustrezne obdelave anket in pridobljenih podatkov, ki bi posledično omogočali in</w:t>
      </w:r>
      <w:r w:rsidRPr="009D1FEA">
        <w:t xml:space="preserve"> </w:t>
      </w:r>
      <w:r w:rsidR="00394224" w:rsidRPr="009D1FEA">
        <w:t>dokazovali kredibilne postopke za vsebinsko prenovo programov.</w:t>
      </w:r>
      <w:r w:rsidRPr="009D1FEA">
        <w:t xml:space="preserve"> </w:t>
      </w:r>
      <w:r w:rsidR="00394224" w:rsidRPr="009D1FEA">
        <w:t xml:space="preserve">Ugotavlja, da zanka kakovosti ni sklenjena, </w:t>
      </w:r>
      <w:r w:rsidRPr="009D1FEA">
        <w:t xml:space="preserve">saj </w:t>
      </w:r>
      <w:r w:rsidR="00394224" w:rsidRPr="009D1FEA">
        <w:t xml:space="preserve">v teku evalvacije </w:t>
      </w:r>
      <w:r w:rsidRPr="009D1FEA">
        <w:t xml:space="preserve">skupina strokovnjakov </w:t>
      </w:r>
      <w:r w:rsidR="00394224" w:rsidRPr="009D1FEA">
        <w:t>ni prejel</w:t>
      </w:r>
      <w:r w:rsidRPr="009D1FEA">
        <w:t xml:space="preserve">a </w:t>
      </w:r>
      <w:r w:rsidR="00394224" w:rsidRPr="009D1FEA">
        <w:t>dokumentacije, ki bi dokazovala ustrezne postopke o spremembi na programu 1.</w:t>
      </w:r>
      <w:r w:rsidR="001C14AE" w:rsidRPr="009D1FEA">
        <w:t xml:space="preserve"> </w:t>
      </w:r>
      <w:r w:rsidR="00394224" w:rsidRPr="009D1FEA">
        <w:t>stopnje in menjavi zaključnega dela s praktičnim delom</w:t>
      </w:r>
      <w:r w:rsidRPr="009D1FEA">
        <w:t>.</w:t>
      </w:r>
    </w:p>
    <w:p w14:paraId="524C0618" w14:textId="77777777" w:rsidR="00184582" w:rsidRPr="009D1FEA" w:rsidRDefault="00184582" w:rsidP="00394224"/>
    <w:p w14:paraId="4B5BCDFB" w14:textId="1B4BE7DB" w:rsidR="0013197B" w:rsidRPr="009D1FEA" w:rsidRDefault="00184582" w:rsidP="0013197B">
      <w:r w:rsidRPr="009D1FEA">
        <w:lastRenderedPageBreak/>
        <w:t xml:space="preserve">Vlagatelj v odgovoru na </w:t>
      </w:r>
      <w:proofErr w:type="spellStart"/>
      <w:r w:rsidRPr="009D1FEA">
        <w:t>evalvacijsko</w:t>
      </w:r>
      <w:proofErr w:type="spellEnd"/>
      <w:r w:rsidRPr="009D1FEA">
        <w:t xml:space="preserve"> poročilo in </w:t>
      </w:r>
      <w:r w:rsidR="0013197B" w:rsidRPr="009D1FEA">
        <w:t xml:space="preserve">poziv odgovarja, da je bila nadomestitev zaključnega dela z obvezno prakso pri univerzitetnem študijskem programu Slovenski študiji po obravnavi na različnih nivojih visokošolskega zavoda potrjena na senatu fakultete in nato še na senatu univerze. Sprememba je bila pravočasno sporočena Nacionalni agenciji Republike Slovenije za kakovost v visokem šolstvu. </w:t>
      </w:r>
    </w:p>
    <w:p w14:paraId="43FB1CA6" w14:textId="77777777" w:rsidR="001C14AE" w:rsidRPr="009D1FEA" w:rsidRDefault="001C14AE" w:rsidP="0013197B"/>
    <w:p w14:paraId="37777F4A" w14:textId="49D3C505" w:rsidR="001C14AE" w:rsidRDefault="001C14AE" w:rsidP="0013197B">
      <w:r w:rsidRPr="009D1FEA">
        <w:t xml:space="preserve">Svet agencije ugotavlja, da je vlagatelj ustrezno uvedel spremembo študijskega programa in izpolnjuje 2. standard 21. člena Meril za akreditacijo. </w:t>
      </w:r>
    </w:p>
    <w:p w14:paraId="70582790" w14:textId="77777777" w:rsidR="00523016" w:rsidRDefault="00523016" w:rsidP="0013197B"/>
    <w:p w14:paraId="5C503BC1" w14:textId="77777777" w:rsidR="00523016" w:rsidRDefault="00523016" w:rsidP="00523016">
      <w:r>
        <w:t xml:space="preserve">Za 9. standard 13. člena Meril za akreditacijo skupina strokovnjakov ugotavlja, da bi bilo okrepiti strokovno podporo na zavodu, saj gre tako iz razgovorov s strokovnimi delavci kot učitelji in raziskovalci, ki delajo z njimi, razbrati njihovo preobremenjenost. Za 11. standard 14. člena Meril za akreditacijo  skupina strokovnjakov ugotavlja, da imajo študenti zagotovljene ustrezne razmere za kakovosten študij, znanstveno, strokovno, raziskovalno oziroma umetniško delo ter za </w:t>
      </w:r>
      <w:proofErr w:type="spellStart"/>
      <w:r>
        <w:t>obštudijsko</w:t>
      </w:r>
      <w:proofErr w:type="spellEnd"/>
      <w:r>
        <w:t xml:space="preserve"> dejavnost. Za 12. standard 14. člena Meril za akreditacijo priporoča, da se postopki, ki urejajo prilagoditve študentov, dosledno izvajajo in ustrezno dokumentirajo, še posebej ko gre za prilagoditve, ki izhajajo iz posebnega statusa. Za 13. standard 14. člena ugotavlja, da študentski predstavniki v organih zavoda ter študentski svet kot celota aktivno zastopajo interese študentov ter podajajo vrsto predlogov sprememb, ki so bile v preteklosti že udejanjene. Priporoča, da vlagatelj formalizira in ustrezno dokumentira zbiranje informacij in predlogov študentov. Za 14. standard 15. člena ugotavlja, da oprema za študij na daljavo in različne hibridne oblike študija ni primerna in ne zagotavlja kakovostne izvedbe oblik študija, ki jih vlagatelj zagotavlja in razvija. To velja predvsem za hibridno obliko učenja in poučevanja, ki zahteva posebne oblike angažiranosti predavateljev ter kakovostnejšo opremo. Za 15. standard 15. člena Meril za akreditacijo skupina strokovnjakov ugotavlja, da so zagotovljene prilagoditve študentom z različnimi oblikami invalidnosti, priporoča pa, da se vlagatelj v večji meri posveti skupinam z omejitvijo vida in gluhim in naglušnim. Za 16. standard 15. člena Meril za akreditacijo skupina strokovnjakov ugotavlja, da so zagotovljeni ustrezni in stabilni finančni viri za izvajanje in razvoj visokošolske dejavnosti, priporoča pa, da vlagatelj za FSMŠ razmisli o dolgoročni finančni vzdržnosti.</w:t>
      </w:r>
    </w:p>
    <w:p w14:paraId="0D114B6F" w14:textId="77777777" w:rsidR="00523016" w:rsidRDefault="00523016" w:rsidP="00523016"/>
    <w:p w14:paraId="7C0038D1" w14:textId="6B879F83" w:rsidR="00523016" w:rsidRPr="009D1FEA" w:rsidRDefault="00523016" w:rsidP="00523016">
      <w:r>
        <w:t>Svet agencije se strinja z ugotovitvami skupine strokovnjakov za standarde, navedene v prejšnjem odstavku, in soglaša s priporočili. Ugotavlja, da vlagatelj izpolnjuje navedene standarde.</w:t>
      </w:r>
    </w:p>
    <w:p w14:paraId="5C8BA5D2" w14:textId="77777777" w:rsidR="00184582" w:rsidRPr="009D1FEA" w:rsidRDefault="00184582" w:rsidP="00394224"/>
    <w:p w14:paraId="5F41394D" w14:textId="702B3694" w:rsidR="003F43FF" w:rsidRPr="009D1FEA" w:rsidRDefault="008507A1">
      <w:r w:rsidRPr="009D1FEA">
        <w:t>45. člen Meril za akreditacijo določa, da so večje pomanjkljivosti oziroma neskladnosti ugotovljene takrat, kadar visokošolski zavod ne izpolnjuje zakonskih določb ali standardov kakovosti iz teh meril. Zaviralno vplivajo na kakovost visokošolskega zavoda oziroma študijskega programa in so take narave, da po presoji skupine strokovnjakov oziroma sveta agencije njihovih posledic ni mogoče odpraviti v obdobju treh mesecev.</w:t>
      </w:r>
    </w:p>
    <w:p w14:paraId="7998C916" w14:textId="77777777" w:rsidR="002946EF" w:rsidRPr="009D1FEA" w:rsidRDefault="002946EF"/>
    <w:p w14:paraId="1843B5AC" w14:textId="747BB31D" w:rsidR="002946EF" w:rsidRPr="009D1FEA" w:rsidRDefault="002946EF" w:rsidP="002946EF">
      <w:r w:rsidRPr="009D1FEA">
        <w:t>V postopku so bile ugotovljene neskladnosti na naslednjih področjih</w:t>
      </w:r>
      <w:r w:rsidR="00F415EF" w:rsidRPr="009D1FEA">
        <w:t xml:space="preserve"> Meril za akreditacijo</w:t>
      </w:r>
      <w:r w:rsidRPr="009D1FEA">
        <w:t xml:space="preserve">: 1) delovanje visokošolskega zavoda:-  neustrezno razvijanje in opravljanje izobraževalne, znanstvene, strokovne, raziskovalne oziroma umetniške dejavnosti na področjih in disciplinah, za katera je visokošolski zavod akreditiran ali s katerih ima akreditirane študijske programe, 2) kadri: strokovno in številčno pomanjkljiva kadrovska zasedba, </w:t>
      </w:r>
      <w:r w:rsidR="000C7C06" w:rsidRPr="009D1FEA">
        <w:t>3</w:t>
      </w:r>
      <w:r w:rsidRPr="009D1FEA">
        <w:t xml:space="preserve">) izvajanje študijskega programa:  nezadostno (premajhno) število ur izvajanja študijskega programa (predavanj, vaj, seminarjev, praktičnega izobraževanja), neprimeren način </w:t>
      </w:r>
      <w:r w:rsidRPr="009D1FEA">
        <w:lastRenderedPageBreak/>
        <w:t xml:space="preserve">izvajanja študijskega programa, kadar je študentom onemogočeno pridobivanje s študijskim programom določenih kompetenc oziroma učnih izidov, </w:t>
      </w:r>
      <w:r w:rsidR="000C7C06" w:rsidRPr="009D1FEA">
        <w:t>4</w:t>
      </w:r>
      <w:r w:rsidRPr="009D1FEA">
        <w:t xml:space="preserve">) </w:t>
      </w:r>
      <w:proofErr w:type="spellStart"/>
      <w:r w:rsidRPr="009D1FEA">
        <w:t>nevključevanje</w:t>
      </w:r>
      <w:proofErr w:type="spellEnd"/>
      <w:r w:rsidRPr="009D1FEA">
        <w:t xml:space="preserve"> študentov v znanstveno, strokovno, raziskovalno oziroma umetniško delo v skladu s 33. členom ZViS, ter </w:t>
      </w:r>
      <w:proofErr w:type="spellStart"/>
      <w:r w:rsidRPr="009D1FEA">
        <w:t>neuskladitev</w:t>
      </w:r>
      <w:proofErr w:type="spellEnd"/>
      <w:r w:rsidRPr="009D1FEA">
        <w:t xml:space="preserve"> že akreditiranih visokošolskih zavodov z določbami 14. člena ZViS v skladu z 38. členom ZViS-K.</w:t>
      </w:r>
      <w:r w:rsidR="00F415EF" w:rsidRPr="009D1FEA">
        <w:t xml:space="preserve"> Svet agencije je ugotovil še neizpolnjevanje 3., 7. in 14. člena ZViS. </w:t>
      </w:r>
    </w:p>
    <w:p w14:paraId="644030F0" w14:textId="77777777" w:rsidR="003F43FF" w:rsidRPr="009D1FEA" w:rsidRDefault="003F43FF"/>
    <w:p w14:paraId="66081666" w14:textId="5BBFFBC7" w:rsidR="00C47772" w:rsidRPr="009D1FEA" w:rsidRDefault="00C47772">
      <w:pPr>
        <w:rPr>
          <w:iCs/>
        </w:rPr>
      </w:pPr>
      <w:r w:rsidRPr="009D1FEA">
        <w:rPr>
          <w:iCs/>
        </w:rPr>
        <w:t xml:space="preserve">Na podlagi navedenega svet agencije ugotavlja, da vlagatelj ne izpolnjuje vseh standardov kakovosti in pogojev, ki jih za podaljšanje akreditacije visokošolskega zavoda določata ZViS in Merila za akreditacijo, zato je skladno z osmim odstavkom 51. r člena ZViS sklenil, kot je odločeno v 1. točki izreka te odločbe, in Novi univerzi akreditacijo podaljšal za obdobje treh let, hkrati pa ji naložil tudi rok 2 let za odpravo neskladnosti, ki so opredeljene v 2. točki izreka te odločbe. </w:t>
      </w:r>
    </w:p>
    <w:p w14:paraId="378C4C22" w14:textId="77777777" w:rsidR="00C47772" w:rsidRPr="009D1FEA" w:rsidRDefault="00C47772">
      <w:pPr>
        <w:rPr>
          <w:iCs/>
        </w:rPr>
      </w:pPr>
    </w:p>
    <w:p w14:paraId="0DA24B98" w14:textId="366F471E" w:rsidR="003F43FF" w:rsidRPr="009D1FEA" w:rsidRDefault="008507A1">
      <w:r w:rsidRPr="009D1FEA">
        <w:t>V skladu s tretjim odstavkom 45. člena Meril za akreditacijo svet agencije v primeru podaljšanja akreditacije za krajše obdobje ali ugotovljene delne skladnosti izvajanja študijskega programa visokošolskemu zavodu naloži roke za odpravo ugotovljenih večjih pomanjkljivosti oziroma neskladnosti. Visokošolski zavod mora v dveh mesecih po dokončnosti odločbe izdelati načrt za odpravo neskladnosti oziroma večjih pomanjkljivosti, navedenih v odločbi. Načrt mora vsebovati ukrepe in z njimi povezane naloge za odpravo neskladnosti oziroma večjih pomanjkljivosti, nosilce za izvedbo ukrepov in nalog ter natančne roke za njihovo izvedbo, pri čemer mora visokošolski zavod upoštevati roke, ki mu jih z odločbo naloži svet. Visokošolski zavod mora v obdobju do ponovne evalvacije agencijo sproti obveščati o opravljenih nalogah iz načrta.</w:t>
      </w:r>
    </w:p>
    <w:p w14:paraId="263AC8FB" w14:textId="77777777" w:rsidR="003F43FF" w:rsidRPr="009D1FEA" w:rsidRDefault="003F43FF"/>
    <w:p w14:paraId="5B2C97C6" w14:textId="058C150F" w:rsidR="0019605F" w:rsidRPr="009D1FEA" w:rsidRDefault="0019605F" w:rsidP="0019605F">
      <w:pPr>
        <w:rPr>
          <w:iCs/>
        </w:rPr>
      </w:pPr>
      <w:r w:rsidRPr="009D1FEA">
        <w:rPr>
          <w:iCs/>
        </w:rPr>
        <w:t>220. člen ZUP določa, da lahko organ izda posebno odločbo o vprašanjih, ki v že izdani odločbi niso zajeta (dopolnilna odločba), če z odločbo ni odločil o vseh vprašanjih, ki so bila predmet postopka. Ker gre v konkretnem postopku za združen postopek podaljšanja akreditacije N</w:t>
      </w:r>
      <w:r w:rsidR="00D63EA8" w:rsidRPr="009D1FEA">
        <w:rPr>
          <w:iCs/>
        </w:rPr>
        <w:t>ove univerze</w:t>
      </w:r>
      <w:r w:rsidRPr="009D1FEA">
        <w:rPr>
          <w:iCs/>
        </w:rPr>
        <w:t xml:space="preserve"> in postopkov za podaljšanje</w:t>
      </w:r>
      <w:r w:rsidR="00D63EA8" w:rsidRPr="009D1FEA">
        <w:rPr>
          <w:iCs/>
        </w:rPr>
        <w:t xml:space="preserve"> akreditacije</w:t>
      </w:r>
      <w:r w:rsidRPr="009D1FEA">
        <w:rPr>
          <w:iCs/>
        </w:rPr>
        <w:t xml:space="preserve"> članic N</w:t>
      </w:r>
      <w:r w:rsidR="00D63EA8" w:rsidRPr="009D1FEA">
        <w:rPr>
          <w:iCs/>
        </w:rPr>
        <w:t>ove univerze</w:t>
      </w:r>
      <w:r w:rsidRPr="009D1FEA">
        <w:rPr>
          <w:iCs/>
        </w:rPr>
        <w:t xml:space="preserve">, s sklepom št. </w:t>
      </w:r>
      <w:r w:rsidR="00D63EA8" w:rsidRPr="009D1FEA">
        <w:rPr>
          <w:iCs/>
        </w:rPr>
        <w:t>6030-2/2016/132</w:t>
      </w:r>
      <w:r w:rsidRPr="009D1FEA">
        <w:rPr>
          <w:iCs/>
        </w:rPr>
        <w:t xml:space="preserve"> z dne </w:t>
      </w:r>
      <w:r w:rsidR="00D63EA8" w:rsidRPr="009D1FEA">
        <w:rPr>
          <w:iCs/>
        </w:rPr>
        <w:t>19. 12. 2024</w:t>
      </w:r>
      <w:r w:rsidRPr="009D1FEA">
        <w:rPr>
          <w:iCs/>
        </w:rPr>
        <w:t xml:space="preserve"> pa je svet agencije zavrgel vloge za podaljšanje akreditacije članic </w:t>
      </w:r>
      <w:r w:rsidR="00D63EA8" w:rsidRPr="009D1FEA">
        <w:rPr>
          <w:iCs/>
        </w:rPr>
        <w:t>Nove univerze</w:t>
      </w:r>
      <w:r w:rsidRPr="009D1FEA">
        <w:rPr>
          <w:iCs/>
        </w:rPr>
        <w:t xml:space="preserve">, o podaljšanju akreditacije </w:t>
      </w:r>
      <w:r w:rsidR="00D63EA8" w:rsidRPr="009D1FEA">
        <w:rPr>
          <w:iCs/>
        </w:rPr>
        <w:t>Nove univerze</w:t>
      </w:r>
      <w:r w:rsidRPr="009D1FEA">
        <w:rPr>
          <w:iCs/>
        </w:rPr>
        <w:t xml:space="preserve"> pa še ni odločil, je bilo treba o podaljšanju akreditacije </w:t>
      </w:r>
      <w:r w:rsidR="00D63EA8" w:rsidRPr="009D1FEA">
        <w:rPr>
          <w:iCs/>
        </w:rPr>
        <w:t>Nove univerze</w:t>
      </w:r>
      <w:r w:rsidRPr="009D1FEA">
        <w:rPr>
          <w:iCs/>
        </w:rPr>
        <w:t xml:space="preserve"> izdati dopolnilno odločbo. </w:t>
      </w:r>
    </w:p>
    <w:p w14:paraId="093B7531" w14:textId="77777777" w:rsidR="0019605F" w:rsidRPr="009D1FEA" w:rsidRDefault="0019605F"/>
    <w:p w14:paraId="35D66D28" w14:textId="4A1FBB77" w:rsidR="003F43FF" w:rsidRPr="009D1FEA" w:rsidRDefault="008507A1">
      <w:r w:rsidRPr="009D1FEA">
        <w:t xml:space="preserve">Na podlagi 118. člena Zakona o splošnem upravnem postopku (Uradni list RS, št. 24/06 – uradno prečiščeno besedilo, 105/06 – ZUS-1, 126/07, 65/08, 8/10, 82/13, 175/20 – ZIUOPDVE in 3/22 – </w:t>
      </w:r>
      <w:proofErr w:type="spellStart"/>
      <w:r w:rsidRPr="009D1FEA">
        <w:t>ZDeb</w:t>
      </w:r>
      <w:proofErr w:type="spellEnd"/>
      <w:r w:rsidRPr="009D1FEA">
        <w:t xml:space="preserve">; v nadaljevanju: ZUP) organ v odločbi odloči o stroških postopka, kdo trpi stroške postopka, koliko znašajo ter komu in v katerem roku jih je treba plačati. Stroški v postopku predstavljajo avtorski honorar </w:t>
      </w:r>
      <w:r w:rsidR="000D2D33" w:rsidRPr="009D1FEA">
        <w:t xml:space="preserve">in potne stroške </w:t>
      </w:r>
      <w:r w:rsidRPr="009D1FEA">
        <w:t>v višini</w:t>
      </w:r>
      <w:r w:rsidR="000D2D33" w:rsidRPr="009D1FEA">
        <w:t xml:space="preserve"> 27.183,19 EUR</w:t>
      </w:r>
      <w:r w:rsidRPr="009D1FEA">
        <w:t xml:space="preserve"> bruto. Skladno z 51.n členom ZViS se sredstva za plačilo in povračilo stroškov skupin strokovnjakov zagotovijo v finančnem načrtu agencije.</w:t>
      </w:r>
    </w:p>
    <w:p w14:paraId="7E267616" w14:textId="77777777" w:rsidR="003F43FF" w:rsidRPr="009D1FEA" w:rsidRDefault="003F43FF"/>
    <w:p w14:paraId="248D330A" w14:textId="77777777" w:rsidR="003F43FF" w:rsidRPr="009D1FEA" w:rsidRDefault="008507A1">
      <w:r w:rsidRPr="009D1FEA">
        <w:rPr>
          <w:b/>
          <w:bCs/>
        </w:rPr>
        <w:t>Pouk o pravnem sredstvu</w:t>
      </w:r>
    </w:p>
    <w:p w14:paraId="57EBC2A6" w14:textId="77777777" w:rsidR="003F43FF" w:rsidRPr="009D1FEA" w:rsidRDefault="003F43FF"/>
    <w:p w14:paraId="0A97471B" w14:textId="77777777" w:rsidR="003F43FF" w:rsidRPr="009D1FEA" w:rsidRDefault="008507A1">
      <w:r w:rsidRPr="009D1FEA">
        <w:t xml:space="preserve">Zoper to odločbo je dovoljena pritožba v roku 30 dni od vročitve pisnega odpravka te odločbe. Pritožba se vloži pisno ali ustno na zapisnik pri organu, ki je to odločbo izdal, svetu Nacionalne agencije Republike Slovenije za kakovost v visokem šolstvu, Miklošičeva cesta 7, 1000 Ljubljana. V pritožbi mora biti navedena odločba, ki se izpodbija, in pri tem označen organ, ki jo je izdal, ter številka in datum odločbe. Pritožnik mora v pritožbi </w:t>
      </w:r>
      <w:r w:rsidRPr="009D1FEA">
        <w:lastRenderedPageBreak/>
        <w:t>navesti, zakaj odločbo izpodbija (238. člen ZUP). O pritožbi bo odločala pritožbena komisija Nacionalne agencije Republike Slovenije za kakovost v visokem šolstvu. Šteje se, da je pritožba pravočasna, če je zadnji dan roka oddana priporočeno po pošti.</w:t>
      </w:r>
    </w:p>
    <w:p w14:paraId="688F8064" w14:textId="77777777" w:rsidR="003F43FF" w:rsidRPr="009D1FEA" w:rsidRDefault="003F43FF"/>
    <w:p w14:paraId="643D7543" w14:textId="77777777" w:rsidR="003F43FF" w:rsidRPr="009D1FEA" w:rsidRDefault="003F43FF"/>
    <w:p w14:paraId="35B6098B" w14:textId="799EFF45" w:rsidR="00F40066" w:rsidRPr="009D1FEA" w:rsidRDefault="00F40066"/>
    <w:tbl>
      <w:tblPr>
        <w:tblW w:w="5000" w:type="pct"/>
        <w:jc w:val="both"/>
        <w:tblBorders>
          <w:top w:val="nil"/>
          <w:left w:val="nil"/>
          <w:bottom w:val="nil"/>
          <w:right w:val="nil"/>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3F43FF" w:rsidRPr="009D1FEA" w14:paraId="18D88697" w14:textId="77777777">
        <w:trPr>
          <w:jc w:val="both"/>
        </w:trPr>
        <w:tc>
          <w:tcPr>
            <w:tcW w:w="2500" w:type="pct"/>
            <w:tcBorders>
              <w:top w:val="nil"/>
              <w:left w:val="nil"/>
              <w:bottom w:val="nil"/>
              <w:right w:val="nil"/>
            </w:tcBorders>
          </w:tcPr>
          <w:p w14:paraId="5D6E15EB" w14:textId="77777777" w:rsidR="00D63EA8" w:rsidRPr="009D1FEA" w:rsidRDefault="00D63EA8">
            <w:pPr>
              <w:jc w:val="left"/>
            </w:pPr>
            <w:r w:rsidRPr="009D1FEA">
              <w:t>Postopek vodila:</w:t>
            </w:r>
          </w:p>
          <w:p w14:paraId="24C86BA0" w14:textId="713A1CC1" w:rsidR="003F43FF" w:rsidRPr="009D1FEA" w:rsidRDefault="008507A1">
            <w:pPr>
              <w:jc w:val="left"/>
            </w:pPr>
            <w:r w:rsidRPr="009D1FEA">
              <w:t>Tatjana Horvat</w:t>
            </w:r>
            <w:r w:rsidRPr="009D1FEA">
              <w:br/>
              <w:t>Višja svetovalka področja III</w:t>
            </w:r>
          </w:p>
        </w:tc>
        <w:tc>
          <w:tcPr>
            <w:tcW w:w="2500" w:type="pct"/>
            <w:tcBorders>
              <w:top w:val="nil"/>
              <w:left w:val="nil"/>
              <w:bottom w:val="nil"/>
              <w:right w:val="nil"/>
            </w:tcBorders>
          </w:tcPr>
          <w:p w14:paraId="37D59C43" w14:textId="77777777" w:rsidR="003F43FF" w:rsidRPr="009D1FEA" w:rsidRDefault="008507A1">
            <w:pPr>
              <w:jc w:val="left"/>
            </w:pPr>
            <w:r w:rsidRPr="009D1FEA">
              <w:t>dr. Boris Dular</w:t>
            </w:r>
            <w:r w:rsidRPr="009D1FEA">
              <w:br/>
              <w:t>Predsednik sveta</w:t>
            </w:r>
            <w:r w:rsidRPr="009D1FEA">
              <w:br/>
              <w:t>Nacionalne agencije Republike Slovenije za kakovost v visokem šolstvu</w:t>
            </w:r>
          </w:p>
        </w:tc>
      </w:tr>
    </w:tbl>
    <w:p w14:paraId="51D0AD1F" w14:textId="77777777" w:rsidR="008507A1" w:rsidRPr="009D1FEA" w:rsidRDefault="008507A1">
      <w:pPr>
        <w:rPr>
          <w:b/>
          <w:bCs/>
        </w:rPr>
      </w:pPr>
    </w:p>
    <w:p w14:paraId="6A0A4147" w14:textId="77777777" w:rsidR="008507A1" w:rsidRPr="009D1FEA" w:rsidRDefault="008507A1">
      <w:pPr>
        <w:rPr>
          <w:b/>
          <w:bCs/>
        </w:rPr>
      </w:pPr>
    </w:p>
    <w:p w14:paraId="451CC9CE" w14:textId="77777777" w:rsidR="008507A1" w:rsidRPr="009D1FEA" w:rsidRDefault="008507A1">
      <w:pPr>
        <w:rPr>
          <w:b/>
          <w:bCs/>
        </w:rPr>
      </w:pPr>
    </w:p>
    <w:p w14:paraId="71409410" w14:textId="77777777" w:rsidR="008507A1" w:rsidRDefault="008507A1">
      <w:pPr>
        <w:rPr>
          <w:b/>
          <w:bCs/>
        </w:rPr>
      </w:pPr>
    </w:p>
    <w:p w14:paraId="1C66BECD" w14:textId="77777777" w:rsidR="00E846B2" w:rsidRPr="009D1FEA" w:rsidRDefault="00E846B2">
      <w:pPr>
        <w:rPr>
          <w:b/>
          <w:bCs/>
        </w:rPr>
      </w:pPr>
    </w:p>
    <w:p w14:paraId="3A5D9442" w14:textId="77777777" w:rsidR="008507A1" w:rsidRPr="009D1FEA" w:rsidRDefault="008507A1">
      <w:pPr>
        <w:rPr>
          <w:b/>
          <w:bCs/>
        </w:rPr>
      </w:pPr>
    </w:p>
    <w:p w14:paraId="2026B88A" w14:textId="77777777" w:rsidR="000D2D33" w:rsidRPr="009D1FEA" w:rsidRDefault="000D2D33">
      <w:pPr>
        <w:rPr>
          <w:b/>
          <w:bCs/>
        </w:rPr>
      </w:pPr>
    </w:p>
    <w:p w14:paraId="45B016F0" w14:textId="0422213E" w:rsidR="003F43FF" w:rsidRPr="009D1FEA" w:rsidRDefault="008507A1">
      <w:r w:rsidRPr="009D1FEA">
        <w:rPr>
          <w:b/>
          <w:bCs/>
        </w:rPr>
        <w:br/>
        <w:t>Vročiti:</w:t>
      </w:r>
      <w:r w:rsidRPr="009D1FEA">
        <w:br/>
        <w:t>- Nova univerza, Delpinova 18 b, 5000 Nova Gorica – osebno.</w:t>
      </w:r>
    </w:p>
    <w:p w14:paraId="2DAC5D05" w14:textId="77777777" w:rsidR="000D2D33" w:rsidRPr="009D1FEA" w:rsidRDefault="000D2D33"/>
    <w:p w14:paraId="01830546" w14:textId="77777777" w:rsidR="007434BD" w:rsidRDefault="007434BD"/>
    <w:p w14:paraId="21D862D6" w14:textId="762D1CF4" w:rsidR="00E846B2" w:rsidRDefault="00E846B2">
      <w:r>
        <w:t>Priloga: Razpredelnica akreditiranih študijskih programov Nove univerze</w:t>
      </w:r>
    </w:p>
    <w:p w14:paraId="585D6F60" w14:textId="77777777" w:rsidR="00E846B2" w:rsidRDefault="00E846B2"/>
    <w:p w14:paraId="2DF07DE2" w14:textId="77777777" w:rsidR="00E846B2" w:rsidRDefault="00E846B2"/>
    <w:sectPr w:rsidR="00E846B2">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CE4A" w14:textId="77777777" w:rsidR="008507A1" w:rsidRDefault="008507A1">
      <w:r>
        <w:separator/>
      </w:r>
    </w:p>
  </w:endnote>
  <w:endnote w:type="continuationSeparator" w:id="0">
    <w:p w14:paraId="45AB8B64" w14:textId="77777777" w:rsidR="008507A1" w:rsidRDefault="0085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0C04" w14:textId="77777777" w:rsidR="003F43FF" w:rsidRDefault="008507A1">
    <w:r>
      <w:rPr>
        <w:noProof/>
      </w:rPr>
      <w:drawing>
        <wp:inline distT="0" distB="0" distL="0" distR="0" wp14:anchorId="32934272" wp14:editId="5668E1AF">
          <wp:extent cx="6019800" cy="561975"/>
          <wp:effectExtent l="0" t="0" r="0" b="0"/>
          <wp:docPr id="361212081" name="Slika 36121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019800" cy="561975"/>
                  </a:xfrm>
                  <a:prstGeom prst="rect">
                    <a:avLst/>
                  </a:prstGeom>
                </pic:spPr>
              </pic:pic>
            </a:graphicData>
          </a:graphic>
        </wp:inline>
      </w:drawing>
    </w:r>
  </w:p>
  <w:p w14:paraId="3ABDE2ED" w14:textId="77777777" w:rsidR="003F43FF" w:rsidRDefault="008507A1">
    <w:pPr>
      <w:jc w:val="right"/>
    </w:pPr>
    <w:r>
      <w:fldChar w:fldCharType="begin"/>
    </w:r>
    <w:r>
      <w:instrText>PAGE</w:instrText>
    </w:r>
    <w:r>
      <w:fldChar w:fldCharType="separate"/>
    </w:r>
    <w:r w:rsidR="006C0B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C390" w14:textId="77777777" w:rsidR="008507A1" w:rsidRDefault="008507A1">
      <w:r>
        <w:separator/>
      </w:r>
    </w:p>
  </w:footnote>
  <w:footnote w:type="continuationSeparator" w:id="0">
    <w:p w14:paraId="255BBD06" w14:textId="77777777" w:rsidR="008507A1" w:rsidRDefault="0085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DADB" w14:textId="77777777" w:rsidR="003F43FF" w:rsidRDefault="008507A1">
    <w:r>
      <w:rPr>
        <w:noProof/>
      </w:rPr>
      <w:drawing>
        <wp:inline distT="0" distB="0" distL="0" distR="0" wp14:anchorId="73065F14" wp14:editId="567A72CF">
          <wp:extent cx="2286000" cy="1333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286000" cy="1333500"/>
                  </a:xfrm>
                  <a:prstGeom prst="rect">
                    <a:avLst/>
                  </a:prstGeom>
                </pic:spPr>
              </pic:pic>
            </a:graphicData>
          </a:graphic>
        </wp:inline>
      </w:drawing>
    </w:r>
  </w:p>
  <w:p w14:paraId="2729B59D" w14:textId="77777777" w:rsidR="003F43FF" w:rsidRDefault="003F43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7F50"/>
    <w:multiLevelType w:val="hybridMultilevel"/>
    <w:tmpl w:val="F226665C"/>
    <w:lvl w:ilvl="0" w:tplc="669A914A">
      <w:start w:val="1"/>
      <w:numFmt w:val="decimal"/>
      <w:lvlText w:val="%1."/>
      <w:lvlJc w:val="left"/>
      <w:pPr>
        <w:ind w:left="720" w:hanging="431"/>
      </w:pPr>
    </w:lvl>
    <w:lvl w:ilvl="1" w:tplc="6F1633E8">
      <w:start w:val="1"/>
      <w:numFmt w:val="decimal"/>
      <w:lvlText w:val="%2."/>
      <w:lvlJc w:val="left"/>
      <w:pPr>
        <w:ind w:left="1440" w:hanging="979"/>
      </w:pPr>
    </w:lvl>
    <w:lvl w:ilvl="2" w:tplc="975632DA">
      <w:start w:val="1"/>
      <w:numFmt w:val="lowerLetter"/>
      <w:lvlText w:val="%3)"/>
      <w:lvlJc w:val="left"/>
      <w:pPr>
        <w:ind w:left="2160" w:hanging="1699"/>
      </w:pPr>
    </w:lvl>
    <w:lvl w:ilvl="3" w:tplc="3DEAB5F6">
      <w:start w:val="1"/>
      <w:numFmt w:val="upperLetter"/>
      <w:lvlText w:val="%4)"/>
      <w:lvlJc w:val="left"/>
      <w:pPr>
        <w:ind w:left="2880" w:hanging="2420"/>
      </w:pPr>
    </w:lvl>
    <w:lvl w:ilvl="4" w:tplc="4CBE7D9C">
      <w:numFmt w:val="decimal"/>
      <w:lvlText w:val=""/>
      <w:lvlJc w:val="left"/>
    </w:lvl>
    <w:lvl w:ilvl="5" w:tplc="3B8E13EA">
      <w:numFmt w:val="decimal"/>
      <w:lvlText w:val=""/>
      <w:lvlJc w:val="left"/>
    </w:lvl>
    <w:lvl w:ilvl="6" w:tplc="3AB6B32E">
      <w:numFmt w:val="decimal"/>
      <w:lvlText w:val=""/>
      <w:lvlJc w:val="left"/>
    </w:lvl>
    <w:lvl w:ilvl="7" w:tplc="81C603B6">
      <w:numFmt w:val="decimal"/>
      <w:lvlText w:val=""/>
      <w:lvlJc w:val="left"/>
    </w:lvl>
    <w:lvl w:ilvl="8" w:tplc="D996067A">
      <w:numFmt w:val="decimal"/>
      <w:lvlText w:val=""/>
      <w:lvlJc w:val="left"/>
    </w:lvl>
  </w:abstractNum>
  <w:abstractNum w:abstractNumId="1" w15:restartNumberingAfterBreak="0">
    <w:nsid w:val="23472135"/>
    <w:multiLevelType w:val="hybridMultilevel"/>
    <w:tmpl w:val="4B1CE602"/>
    <w:lvl w:ilvl="0" w:tplc="EEA0EEE8">
      <w:start w:val="1"/>
      <w:numFmt w:val="bullet"/>
      <w:lvlText w:val="-"/>
      <w:lvlJc w:val="left"/>
      <w:pPr>
        <w:ind w:left="360" w:hanging="360"/>
      </w:pPr>
      <w:rPr>
        <w:rFonts w:ascii="Verdana" w:hAnsi="Verdan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69466C5E"/>
    <w:multiLevelType w:val="hybridMultilevel"/>
    <w:tmpl w:val="7E420E34"/>
    <w:lvl w:ilvl="0" w:tplc="66F89A7E">
      <w:numFmt w:val="bullet"/>
      <w:lvlText w:val="-"/>
      <w:lvlJc w:val="left"/>
      <w:pPr>
        <w:ind w:left="1068" w:hanging="708"/>
      </w:pPr>
      <w:rPr>
        <w:rFonts w:ascii="Verdana" w:eastAsia="Verdana"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B8315B9"/>
    <w:multiLevelType w:val="hybridMultilevel"/>
    <w:tmpl w:val="FDF42E98"/>
    <w:lvl w:ilvl="0" w:tplc="FEB85FFA">
      <w:start w:val="1"/>
      <w:numFmt w:val="bullet"/>
      <w:lvlText w:val="●"/>
      <w:lvlJc w:val="left"/>
      <w:pPr>
        <w:ind w:left="720" w:hanging="360"/>
      </w:pPr>
    </w:lvl>
    <w:lvl w:ilvl="1" w:tplc="8CAE7BDE">
      <w:start w:val="1"/>
      <w:numFmt w:val="bullet"/>
      <w:lvlText w:val="○"/>
      <w:lvlJc w:val="left"/>
      <w:pPr>
        <w:ind w:left="1440" w:hanging="360"/>
      </w:pPr>
    </w:lvl>
    <w:lvl w:ilvl="2" w:tplc="96F0F66C">
      <w:start w:val="1"/>
      <w:numFmt w:val="bullet"/>
      <w:lvlText w:val="■"/>
      <w:lvlJc w:val="left"/>
      <w:pPr>
        <w:ind w:left="2160" w:hanging="360"/>
      </w:pPr>
    </w:lvl>
    <w:lvl w:ilvl="3" w:tplc="42D8C5FE">
      <w:start w:val="1"/>
      <w:numFmt w:val="bullet"/>
      <w:lvlText w:val="●"/>
      <w:lvlJc w:val="left"/>
      <w:pPr>
        <w:ind w:left="2880" w:hanging="360"/>
      </w:pPr>
    </w:lvl>
    <w:lvl w:ilvl="4" w:tplc="4288B736">
      <w:start w:val="1"/>
      <w:numFmt w:val="bullet"/>
      <w:lvlText w:val="○"/>
      <w:lvlJc w:val="left"/>
      <w:pPr>
        <w:ind w:left="3600" w:hanging="360"/>
      </w:pPr>
    </w:lvl>
    <w:lvl w:ilvl="5" w:tplc="20048266">
      <w:start w:val="1"/>
      <w:numFmt w:val="bullet"/>
      <w:lvlText w:val="■"/>
      <w:lvlJc w:val="left"/>
      <w:pPr>
        <w:ind w:left="4320" w:hanging="360"/>
      </w:pPr>
    </w:lvl>
    <w:lvl w:ilvl="6" w:tplc="F5EE3966">
      <w:start w:val="1"/>
      <w:numFmt w:val="bullet"/>
      <w:lvlText w:val="●"/>
      <w:lvlJc w:val="left"/>
      <w:pPr>
        <w:ind w:left="5040" w:hanging="360"/>
      </w:pPr>
    </w:lvl>
    <w:lvl w:ilvl="7" w:tplc="6D42E9CA">
      <w:start w:val="1"/>
      <w:numFmt w:val="bullet"/>
      <w:lvlText w:val="●"/>
      <w:lvlJc w:val="left"/>
      <w:pPr>
        <w:ind w:left="5760" w:hanging="360"/>
      </w:pPr>
    </w:lvl>
    <w:lvl w:ilvl="8" w:tplc="86B09416">
      <w:start w:val="1"/>
      <w:numFmt w:val="bullet"/>
      <w:lvlText w:val="●"/>
      <w:lvlJc w:val="left"/>
      <w:pPr>
        <w:ind w:left="6480" w:hanging="360"/>
      </w:pPr>
    </w:lvl>
  </w:abstractNum>
  <w:num w:numId="1" w16cid:durableId="340201051">
    <w:abstractNumId w:val="3"/>
    <w:lvlOverride w:ilvl="0">
      <w:startOverride w:val="1"/>
    </w:lvlOverride>
  </w:num>
  <w:num w:numId="2" w16cid:durableId="1489446094">
    <w:abstractNumId w:val="1"/>
  </w:num>
  <w:num w:numId="3" w16cid:durableId="542059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FF"/>
    <w:rsid w:val="000113CC"/>
    <w:rsid w:val="00024976"/>
    <w:rsid w:val="00037F24"/>
    <w:rsid w:val="0004012B"/>
    <w:rsid w:val="00046F8B"/>
    <w:rsid w:val="000567EC"/>
    <w:rsid w:val="000627D4"/>
    <w:rsid w:val="00074A09"/>
    <w:rsid w:val="000A45E3"/>
    <w:rsid w:val="000B1ECB"/>
    <w:rsid w:val="000B7EA8"/>
    <w:rsid w:val="000C7C06"/>
    <w:rsid w:val="000C7F96"/>
    <w:rsid w:val="000D2D33"/>
    <w:rsid w:val="000F4CA2"/>
    <w:rsid w:val="00101EA3"/>
    <w:rsid w:val="001103A1"/>
    <w:rsid w:val="0013197B"/>
    <w:rsid w:val="00142AF5"/>
    <w:rsid w:val="00144B8F"/>
    <w:rsid w:val="0015017A"/>
    <w:rsid w:val="00150F95"/>
    <w:rsid w:val="00156D54"/>
    <w:rsid w:val="00162A03"/>
    <w:rsid w:val="001716BA"/>
    <w:rsid w:val="0017251F"/>
    <w:rsid w:val="00184582"/>
    <w:rsid w:val="00186521"/>
    <w:rsid w:val="00187223"/>
    <w:rsid w:val="0019605F"/>
    <w:rsid w:val="001A3ED9"/>
    <w:rsid w:val="001C14AE"/>
    <w:rsid w:val="001D2069"/>
    <w:rsid w:val="001F10A9"/>
    <w:rsid w:val="001F5EB7"/>
    <w:rsid w:val="00204854"/>
    <w:rsid w:val="00213D53"/>
    <w:rsid w:val="00214A7C"/>
    <w:rsid w:val="00236E8F"/>
    <w:rsid w:val="002413C9"/>
    <w:rsid w:val="00256DDB"/>
    <w:rsid w:val="00260A2B"/>
    <w:rsid w:val="00267C6F"/>
    <w:rsid w:val="00270B90"/>
    <w:rsid w:val="0028103B"/>
    <w:rsid w:val="002946EF"/>
    <w:rsid w:val="00295E95"/>
    <w:rsid w:val="002E3C16"/>
    <w:rsid w:val="002E7E47"/>
    <w:rsid w:val="002F6245"/>
    <w:rsid w:val="0031119B"/>
    <w:rsid w:val="00320E19"/>
    <w:rsid w:val="003240DF"/>
    <w:rsid w:val="003330EC"/>
    <w:rsid w:val="00353594"/>
    <w:rsid w:val="00365390"/>
    <w:rsid w:val="00367CDF"/>
    <w:rsid w:val="00382B57"/>
    <w:rsid w:val="003931C8"/>
    <w:rsid w:val="00394224"/>
    <w:rsid w:val="00394715"/>
    <w:rsid w:val="003A2AA2"/>
    <w:rsid w:val="003C0D92"/>
    <w:rsid w:val="003C352C"/>
    <w:rsid w:val="003C40EC"/>
    <w:rsid w:val="003C535C"/>
    <w:rsid w:val="003D70C6"/>
    <w:rsid w:val="003F43FF"/>
    <w:rsid w:val="003F6631"/>
    <w:rsid w:val="00400CB3"/>
    <w:rsid w:val="00422D0C"/>
    <w:rsid w:val="0044420D"/>
    <w:rsid w:val="0045399C"/>
    <w:rsid w:val="004549D9"/>
    <w:rsid w:val="00465E44"/>
    <w:rsid w:val="00480E01"/>
    <w:rsid w:val="00495477"/>
    <w:rsid w:val="004B3835"/>
    <w:rsid w:val="004C0C6E"/>
    <w:rsid w:val="004C22CC"/>
    <w:rsid w:val="004E5DE7"/>
    <w:rsid w:val="004F051E"/>
    <w:rsid w:val="004F591B"/>
    <w:rsid w:val="00503804"/>
    <w:rsid w:val="00505EBE"/>
    <w:rsid w:val="0052229B"/>
    <w:rsid w:val="00523016"/>
    <w:rsid w:val="00524161"/>
    <w:rsid w:val="00543A83"/>
    <w:rsid w:val="0055351C"/>
    <w:rsid w:val="005762DC"/>
    <w:rsid w:val="00586C88"/>
    <w:rsid w:val="00597D2C"/>
    <w:rsid w:val="005B6439"/>
    <w:rsid w:val="005D5003"/>
    <w:rsid w:val="005E1433"/>
    <w:rsid w:val="005E2A23"/>
    <w:rsid w:val="005F03B6"/>
    <w:rsid w:val="00610198"/>
    <w:rsid w:val="00623A37"/>
    <w:rsid w:val="00625E21"/>
    <w:rsid w:val="00640D8C"/>
    <w:rsid w:val="00644074"/>
    <w:rsid w:val="00666860"/>
    <w:rsid w:val="00677D5E"/>
    <w:rsid w:val="0068389F"/>
    <w:rsid w:val="0068463F"/>
    <w:rsid w:val="00686F2A"/>
    <w:rsid w:val="006932E1"/>
    <w:rsid w:val="006C0B32"/>
    <w:rsid w:val="006C53DF"/>
    <w:rsid w:val="006D15AF"/>
    <w:rsid w:val="006D5E55"/>
    <w:rsid w:val="006E4B8E"/>
    <w:rsid w:val="007005C7"/>
    <w:rsid w:val="007049D1"/>
    <w:rsid w:val="0070730E"/>
    <w:rsid w:val="007204D9"/>
    <w:rsid w:val="00735B4B"/>
    <w:rsid w:val="00742904"/>
    <w:rsid w:val="007434BD"/>
    <w:rsid w:val="007539F7"/>
    <w:rsid w:val="00773AC1"/>
    <w:rsid w:val="007B0853"/>
    <w:rsid w:val="007D1683"/>
    <w:rsid w:val="007D327C"/>
    <w:rsid w:val="007D32D1"/>
    <w:rsid w:val="007D7607"/>
    <w:rsid w:val="007E0083"/>
    <w:rsid w:val="007F1181"/>
    <w:rsid w:val="00810261"/>
    <w:rsid w:val="00811CBC"/>
    <w:rsid w:val="00813925"/>
    <w:rsid w:val="00815AD0"/>
    <w:rsid w:val="00820F0A"/>
    <w:rsid w:val="00830052"/>
    <w:rsid w:val="00833A2C"/>
    <w:rsid w:val="008344AA"/>
    <w:rsid w:val="00835005"/>
    <w:rsid w:val="008507A1"/>
    <w:rsid w:val="0087344A"/>
    <w:rsid w:val="00875844"/>
    <w:rsid w:val="00877712"/>
    <w:rsid w:val="00882BAD"/>
    <w:rsid w:val="008917E4"/>
    <w:rsid w:val="008936E0"/>
    <w:rsid w:val="008B7FBE"/>
    <w:rsid w:val="008C117F"/>
    <w:rsid w:val="008C5ACF"/>
    <w:rsid w:val="008D5283"/>
    <w:rsid w:val="008D72C8"/>
    <w:rsid w:val="008F4CBB"/>
    <w:rsid w:val="009071F2"/>
    <w:rsid w:val="00913CAB"/>
    <w:rsid w:val="0091526D"/>
    <w:rsid w:val="00915722"/>
    <w:rsid w:val="00916C65"/>
    <w:rsid w:val="00952898"/>
    <w:rsid w:val="009606C1"/>
    <w:rsid w:val="00961D22"/>
    <w:rsid w:val="00962C03"/>
    <w:rsid w:val="00965C87"/>
    <w:rsid w:val="009679D5"/>
    <w:rsid w:val="009765DE"/>
    <w:rsid w:val="009844E9"/>
    <w:rsid w:val="009B3906"/>
    <w:rsid w:val="009B76B7"/>
    <w:rsid w:val="009C11CA"/>
    <w:rsid w:val="009C6096"/>
    <w:rsid w:val="009C697A"/>
    <w:rsid w:val="009D1FEA"/>
    <w:rsid w:val="009D7AB7"/>
    <w:rsid w:val="009F5BFE"/>
    <w:rsid w:val="00A063E4"/>
    <w:rsid w:val="00A16B70"/>
    <w:rsid w:val="00A27EFE"/>
    <w:rsid w:val="00A56734"/>
    <w:rsid w:val="00A90B83"/>
    <w:rsid w:val="00AB7451"/>
    <w:rsid w:val="00AD261B"/>
    <w:rsid w:val="00AE7F0C"/>
    <w:rsid w:val="00AF4240"/>
    <w:rsid w:val="00B125C7"/>
    <w:rsid w:val="00B13F4D"/>
    <w:rsid w:val="00B1473B"/>
    <w:rsid w:val="00B60468"/>
    <w:rsid w:val="00B66C8E"/>
    <w:rsid w:val="00B73F9C"/>
    <w:rsid w:val="00BA2166"/>
    <w:rsid w:val="00BA51B1"/>
    <w:rsid w:val="00BD3742"/>
    <w:rsid w:val="00BD4999"/>
    <w:rsid w:val="00BE4C8B"/>
    <w:rsid w:val="00BE6DE1"/>
    <w:rsid w:val="00BF2F0F"/>
    <w:rsid w:val="00C20E79"/>
    <w:rsid w:val="00C30948"/>
    <w:rsid w:val="00C415A5"/>
    <w:rsid w:val="00C461F8"/>
    <w:rsid w:val="00C475B8"/>
    <w:rsid w:val="00C47772"/>
    <w:rsid w:val="00C51D0A"/>
    <w:rsid w:val="00C631E8"/>
    <w:rsid w:val="00C83E88"/>
    <w:rsid w:val="00C86A41"/>
    <w:rsid w:val="00C9515F"/>
    <w:rsid w:val="00CA12F9"/>
    <w:rsid w:val="00CA6889"/>
    <w:rsid w:val="00CC223A"/>
    <w:rsid w:val="00CD2AFC"/>
    <w:rsid w:val="00CD372F"/>
    <w:rsid w:val="00CD5BF2"/>
    <w:rsid w:val="00CE3CE6"/>
    <w:rsid w:val="00CE4A90"/>
    <w:rsid w:val="00D033D7"/>
    <w:rsid w:val="00D0397B"/>
    <w:rsid w:val="00D12997"/>
    <w:rsid w:val="00D20EA5"/>
    <w:rsid w:val="00D24378"/>
    <w:rsid w:val="00D32CA4"/>
    <w:rsid w:val="00D4068B"/>
    <w:rsid w:val="00D47A8C"/>
    <w:rsid w:val="00D63E8F"/>
    <w:rsid w:val="00D63EA8"/>
    <w:rsid w:val="00D73420"/>
    <w:rsid w:val="00D8499E"/>
    <w:rsid w:val="00D9728B"/>
    <w:rsid w:val="00DD7C62"/>
    <w:rsid w:val="00DE546F"/>
    <w:rsid w:val="00DF426B"/>
    <w:rsid w:val="00E018B7"/>
    <w:rsid w:val="00E06149"/>
    <w:rsid w:val="00E12EDC"/>
    <w:rsid w:val="00E20706"/>
    <w:rsid w:val="00E3032F"/>
    <w:rsid w:val="00E31099"/>
    <w:rsid w:val="00E4410F"/>
    <w:rsid w:val="00E50929"/>
    <w:rsid w:val="00E707CB"/>
    <w:rsid w:val="00E846B2"/>
    <w:rsid w:val="00E84B2B"/>
    <w:rsid w:val="00E858FA"/>
    <w:rsid w:val="00EC3084"/>
    <w:rsid w:val="00EE6027"/>
    <w:rsid w:val="00EF515B"/>
    <w:rsid w:val="00F06E02"/>
    <w:rsid w:val="00F12734"/>
    <w:rsid w:val="00F23265"/>
    <w:rsid w:val="00F309A0"/>
    <w:rsid w:val="00F30E98"/>
    <w:rsid w:val="00F40066"/>
    <w:rsid w:val="00F415EF"/>
    <w:rsid w:val="00FA0232"/>
    <w:rsid w:val="00FA325C"/>
    <w:rsid w:val="00FA3F55"/>
    <w:rsid w:val="00FC54C8"/>
    <w:rsid w:val="00FE269B"/>
    <w:rsid w:val="00FF30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E6F3"/>
  <w15:docId w15:val="{F0CD8E16-8A8E-4D64-8C22-2DAA1218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jc w:val="both"/>
    </w:pPr>
    <w:rPr>
      <w:rFonts w:ascii="Verdana" w:eastAsia="Verdana" w:hAnsi="Verdana" w:cs="Verdana"/>
    </w:rPr>
  </w:style>
  <w:style w:type="paragraph" w:styleId="Naslov1">
    <w:name w:val="heading 1"/>
    <w:basedOn w:val="Navaden"/>
    <w:next w:val="Navaden"/>
    <w:uiPriority w:val="9"/>
    <w:qFormat/>
    <w:pPr>
      <w:outlineLvl w:val="0"/>
    </w:pPr>
    <w:rPr>
      <w:color w:val="2E74B5"/>
      <w:sz w:val="32"/>
      <w:szCs w:val="32"/>
    </w:rPr>
  </w:style>
  <w:style w:type="paragraph" w:styleId="Naslov2">
    <w:name w:val="heading 2"/>
    <w:basedOn w:val="Navaden"/>
    <w:next w:val="Navaden"/>
    <w:uiPriority w:val="9"/>
    <w:semiHidden/>
    <w:unhideWhenUsed/>
    <w:qFormat/>
    <w:pPr>
      <w:outlineLvl w:val="1"/>
    </w:pPr>
    <w:rPr>
      <w:color w:val="2E74B5"/>
      <w:sz w:val="26"/>
      <w:szCs w:val="26"/>
    </w:rPr>
  </w:style>
  <w:style w:type="paragraph" w:styleId="Naslov3">
    <w:name w:val="heading 3"/>
    <w:basedOn w:val="Navaden"/>
    <w:next w:val="Navaden"/>
    <w:uiPriority w:val="9"/>
    <w:semiHidden/>
    <w:unhideWhenUsed/>
    <w:qFormat/>
    <w:pPr>
      <w:outlineLvl w:val="2"/>
    </w:pPr>
    <w:rPr>
      <w:color w:val="1F4D78"/>
      <w:sz w:val="24"/>
      <w:szCs w:val="24"/>
    </w:rPr>
  </w:style>
  <w:style w:type="paragraph" w:styleId="Naslov4">
    <w:name w:val="heading 4"/>
    <w:basedOn w:val="Navaden"/>
    <w:next w:val="Navaden"/>
    <w:uiPriority w:val="9"/>
    <w:semiHidden/>
    <w:unhideWhenUsed/>
    <w:qFormat/>
    <w:pPr>
      <w:outlineLvl w:val="3"/>
    </w:pPr>
    <w:rPr>
      <w:i/>
      <w:iCs/>
      <w:color w:val="2E74B5"/>
    </w:rPr>
  </w:style>
  <w:style w:type="paragraph" w:styleId="Naslov5">
    <w:name w:val="heading 5"/>
    <w:basedOn w:val="Navaden"/>
    <w:next w:val="Navaden"/>
    <w:uiPriority w:val="9"/>
    <w:semiHidden/>
    <w:unhideWhenUsed/>
    <w:qFormat/>
    <w:pPr>
      <w:outlineLvl w:val="4"/>
    </w:pPr>
    <w:rPr>
      <w:color w:val="2E74B5"/>
    </w:rPr>
  </w:style>
  <w:style w:type="paragraph" w:styleId="Naslov6">
    <w:name w:val="heading 6"/>
    <w:basedOn w:val="Navaden"/>
    <w:next w:val="Navaden"/>
    <w:uiPriority w:val="9"/>
    <w:semiHidden/>
    <w:unhideWhenUsed/>
    <w:qFormat/>
    <w:pPr>
      <w:outlineLvl w:val="5"/>
    </w:pPr>
    <w:rPr>
      <w:color w:val="1F4D7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rPr>
      <w:sz w:val="56"/>
      <w:szCs w:val="56"/>
    </w:rPr>
  </w:style>
  <w:style w:type="paragraph" w:customStyle="1" w:styleId="Krepko1">
    <w:name w:val="Krepko1"/>
    <w:basedOn w:val="Navaden"/>
    <w:next w:val="Navaden"/>
    <w:qFormat/>
    <w:rPr>
      <w:b/>
      <w:bCs/>
    </w:rPr>
  </w:style>
  <w:style w:type="paragraph" w:styleId="Odstavekseznama">
    <w:name w:val="List Paragraph"/>
    <w:basedOn w:val="Navaden"/>
    <w:qFormat/>
  </w:style>
  <w:style w:type="character" w:styleId="Hiperpovezava">
    <w:name w:val="Hyperlink"/>
    <w:uiPriority w:val="99"/>
    <w:unhideWhenUsed/>
    <w:rPr>
      <w:color w:val="0563C1"/>
      <w:u w:val="single"/>
    </w:rPr>
  </w:style>
  <w:style w:type="character" w:styleId="Sprotnaopomba-sklic">
    <w:name w:val="footnote reference"/>
    <w:uiPriority w:val="99"/>
    <w:semiHidden/>
    <w:unhideWhenUsed/>
    <w:rPr>
      <w:vertAlign w:val="superscript"/>
    </w:rPr>
  </w:style>
  <w:style w:type="paragraph" w:styleId="Sprotnaopomba-besedilo">
    <w:name w:val="footnote text"/>
    <w:basedOn w:val="Navaden"/>
    <w:link w:val="Sprotnaopomba-besediloZnak"/>
    <w:uiPriority w:val="99"/>
    <w:semiHidden/>
    <w:unhideWhenUsed/>
  </w:style>
  <w:style w:type="character" w:customStyle="1" w:styleId="Sprotnaopomba-besediloZnak">
    <w:name w:val="Sprotna opomba - besedilo Znak"/>
    <w:link w:val="Sprotnaopomba-besedilo"/>
    <w:uiPriority w:val="99"/>
    <w:semiHidden/>
    <w:unhideWhenUsed/>
    <w:rPr>
      <w:sz w:val="20"/>
      <w:szCs w:val="20"/>
    </w:rPr>
  </w:style>
  <w:style w:type="paragraph" w:styleId="Pripombabesedilo">
    <w:name w:val="annotation text"/>
    <w:basedOn w:val="Navaden"/>
    <w:link w:val="PripombabesediloZnak"/>
    <w:uiPriority w:val="99"/>
    <w:semiHidden/>
    <w:unhideWhenUsed/>
  </w:style>
  <w:style w:type="character" w:customStyle="1" w:styleId="PripombabesediloZnak">
    <w:name w:val="Pripomba – besedilo Znak"/>
    <w:basedOn w:val="Privzetapisavaodstavka"/>
    <w:link w:val="Pripombabesedilo"/>
    <w:uiPriority w:val="99"/>
    <w:semiHidden/>
    <w:rPr>
      <w:rFonts w:ascii="Verdana" w:eastAsia="Verdana" w:hAnsi="Verdana" w:cs="Verdana"/>
    </w:rPr>
  </w:style>
  <w:style w:type="character" w:styleId="Pripombasklic">
    <w:name w:val="annotation reference"/>
    <w:basedOn w:val="Privzetapisavaodstavka"/>
    <w:uiPriority w:val="99"/>
    <w:semiHidden/>
    <w:unhideWhenUsed/>
    <w:rPr>
      <w:sz w:val="16"/>
      <w:szCs w:val="16"/>
    </w:rPr>
  </w:style>
  <w:style w:type="character" w:styleId="Nerazreenaomemba">
    <w:name w:val="Unresolved Mention"/>
    <w:basedOn w:val="Privzetapisavaodstavka"/>
    <w:uiPriority w:val="99"/>
    <w:semiHidden/>
    <w:unhideWhenUsed/>
    <w:rsid w:val="00813925"/>
    <w:rPr>
      <w:color w:val="605E5C"/>
      <w:shd w:val="clear" w:color="auto" w:fill="E1DFDD"/>
    </w:rPr>
  </w:style>
  <w:style w:type="character" w:styleId="SledenaHiperpovezava">
    <w:name w:val="FollowedHyperlink"/>
    <w:basedOn w:val="Privzetapisavaodstavka"/>
    <w:uiPriority w:val="99"/>
    <w:semiHidden/>
    <w:unhideWhenUsed/>
    <w:rsid w:val="004B3835"/>
    <w:rPr>
      <w:color w:val="954F72" w:themeColor="followedHyperlink"/>
      <w:u w:val="single"/>
    </w:rPr>
  </w:style>
  <w:style w:type="paragraph" w:styleId="Glava">
    <w:name w:val="header"/>
    <w:basedOn w:val="Navaden"/>
    <w:link w:val="GlavaZnak"/>
    <w:uiPriority w:val="99"/>
    <w:unhideWhenUsed/>
    <w:rsid w:val="002F6245"/>
    <w:pPr>
      <w:tabs>
        <w:tab w:val="center" w:pos="4536"/>
        <w:tab w:val="right" w:pos="9072"/>
      </w:tabs>
    </w:pPr>
  </w:style>
  <w:style w:type="character" w:customStyle="1" w:styleId="GlavaZnak">
    <w:name w:val="Glava Znak"/>
    <w:basedOn w:val="Privzetapisavaodstavka"/>
    <w:link w:val="Glava"/>
    <w:uiPriority w:val="99"/>
    <w:rsid w:val="002F6245"/>
    <w:rPr>
      <w:rFonts w:ascii="Verdana" w:eastAsia="Verdana" w:hAnsi="Verdana" w:cs="Verdana"/>
    </w:rPr>
  </w:style>
  <w:style w:type="paragraph" w:styleId="Noga">
    <w:name w:val="footer"/>
    <w:basedOn w:val="Navaden"/>
    <w:link w:val="NogaZnak"/>
    <w:uiPriority w:val="99"/>
    <w:unhideWhenUsed/>
    <w:rsid w:val="002F6245"/>
    <w:pPr>
      <w:tabs>
        <w:tab w:val="center" w:pos="4536"/>
        <w:tab w:val="right" w:pos="9072"/>
      </w:tabs>
    </w:pPr>
  </w:style>
  <w:style w:type="character" w:customStyle="1" w:styleId="NogaZnak">
    <w:name w:val="Noga Znak"/>
    <w:basedOn w:val="Privzetapisavaodstavka"/>
    <w:link w:val="Noga"/>
    <w:uiPriority w:val="99"/>
    <w:rsid w:val="002F6245"/>
    <w:rPr>
      <w:rFonts w:ascii="Verdana" w:eastAsia="Verdana" w:hAnsi="Verdana" w:cs="Verdana"/>
    </w:rPr>
  </w:style>
  <w:style w:type="paragraph" w:styleId="Revizija">
    <w:name w:val="Revision"/>
    <w:hidden/>
    <w:uiPriority w:val="99"/>
    <w:semiHidden/>
    <w:rsid w:val="0091526D"/>
    <w:rPr>
      <w:rFonts w:ascii="Verdana" w:eastAsia="Verdana" w:hAnsi="Verdana" w:cs="Verdana"/>
    </w:rPr>
  </w:style>
  <w:style w:type="paragraph" w:styleId="Zadevapripombe">
    <w:name w:val="annotation subject"/>
    <w:basedOn w:val="Pripombabesedilo"/>
    <w:next w:val="Pripombabesedilo"/>
    <w:link w:val="ZadevapripombeZnak"/>
    <w:uiPriority w:val="99"/>
    <w:semiHidden/>
    <w:unhideWhenUsed/>
    <w:rsid w:val="00773AC1"/>
    <w:rPr>
      <w:b/>
      <w:bCs/>
    </w:rPr>
  </w:style>
  <w:style w:type="character" w:customStyle="1" w:styleId="ZadevapripombeZnak">
    <w:name w:val="Zadeva pripombe Znak"/>
    <w:basedOn w:val="PripombabesediloZnak"/>
    <w:link w:val="Zadevapripombe"/>
    <w:uiPriority w:val="99"/>
    <w:semiHidden/>
    <w:rsid w:val="00773AC1"/>
    <w:rPr>
      <w:rFonts w:ascii="Verdana" w:eastAsia="Verdana" w:hAnsi="Verdana" w:cs="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849">
      <w:bodyDiv w:val="1"/>
      <w:marLeft w:val="0"/>
      <w:marRight w:val="0"/>
      <w:marTop w:val="0"/>
      <w:marBottom w:val="0"/>
      <w:divBdr>
        <w:top w:val="none" w:sz="0" w:space="0" w:color="auto"/>
        <w:left w:val="none" w:sz="0" w:space="0" w:color="auto"/>
        <w:bottom w:val="none" w:sz="0" w:space="0" w:color="auto"/>
        <w:right w:val="none" w:sz="0" w:space="0" w:color="auto"/>
      </w:divBdr>
    </w:div>
    <w:div w:id="382292052">
      <w:bodyDiv w:val="1"/>
      <w:marLeft w:val="0"/>
      <w:marRight w:val="0"/>
      <w:marTop w:val="0"/>
      <w:marBottom w:val="0"/>
      <w:divBdr>
        <w:top w:val="none" w:sz="0" w:space="0" w:color="auto"/>
        <w:left w:val="none" w:sz="0" w:space="0" w:color="auto"/>
        <w:bottom w:val="none" w:sz="0" w:space="0" w:color="auto"/>
        <w:right w:val="none" w:sz="0" w:space="0" w:color="auto"/>
      </w:divBdr>
    </w:div>
    <w:div w:id="585571814">
      <w:bodyDiv w:val="1"/>
      <w:marLeft w:val="0"/>
      <w:marRight w:val="0"/>
      <w:marTop w:val="0"/>
      <w:marBottom w:val="0"/>
      <w:divBdr>
        <w:top w:val="none" w:sz="0" w:space="0" w:color="auto"/>
        <w:left w:val="none" w:sz="0" w:space="0" w:color="auto"/>
        <w:bottom w:val="none" w:sz="0" w:space="0" w:color="auto"/>
        <w:right w:val="none" w:sz="0" w:space="0" w:color="auto"/>
      </w:divBdr>
    </w:div>
    <w:div w:id="611976059">
      <w:bodyDiv w:val="1"/>
      <w:marLeft w:val="0"/>
      <w:marRight w:val="0"/>
      <w:marTop w:val="0"/>
      <w:marBottom w:val="0"/>
      <w:divBdr>
        <w:top w:val="none" w:sz="0" w:space="0" w:color="auto"/>
        <w:left w:val="none" w:sz="0" w:space="0" w:color="auto"/>
        <w:bottom w:val="none" w:sz="0" w:space="0" w:color="auto"/>
        <w:right w:val="none" w:sz="0" w:space="0" w:color="auto"/>
      </w:divBdr>
    </w:div>
    <w:div w:id="1162506470">
      <w:bodyDiv w:val="1"/>
      <w:marLeft w:val="0"/>
      <w:marRight w:val="0"/>
      <w:marTop w:val="0"/>
      <w:marBottom w:val="0"/>
      <w:divBdr>
        <w:top w:val="none" w:sz="0" w:space="0" w:color="auto"/>
        <w:left w:val="none" w:sz="0" w:space="0" w:color="auto"/>
        <w:bottom w:val="none" w:sz="0" w:space="0" w:color="auto"/>
        <w:right w:val="none" w:sz="0" w:space="0" w:color="auto"/>
      </w:divBdr>
      <w:divsChild>
        <w:div w:id="1894845674">
          <w:marLeft w:val="0"/>
          <w:marRight w:val="0"/>
          <w:marTop w:val="240"/>
          <w:marBottom w:val="0"/>
          <w:divBdr>
            <w:top w:val="none" w:sz="0" w:space="0" w:color="auto"/>
            <w:left w:val="none" w:sz="0" w:space="0" w:color="auto"/>
            <w:bottom w:val="none" w:sz="0" w:space="0" w:color="auto"/>
            <w:right w:val="none" w:sz="0" w:space="0" w:color="auto"/>
          </w:divBdr>
        </w:div>
        <w:div w:id="1807694928">
          <w:marLeft w:val="0"/>
          <w:marRight w:val="0"/>
          <w:marTop w:val="240"/>
          <w:marBottom w:val="0"/>
          <w:divBdr>
            <w:top w:val="none" w:sz="0" w:space="0" w:color="auto"/>
            <w:left w:val="none" w:sz="0" w:space="0" w:color="auto"/>
            <w:bottom w:val="none" w:sz="0" w:space="0" w:color="auto"/>
            <w:right w:val="none" w:sz="0" w:space="0" w:color="auto"/>
          </w:divBdr>
        </w:div>
        <w:div w:id="1716811593">
          <w:marLeft w:val="0"/>
          <w:marRight w:val="0"/>
          <w:marTop w:val="240"/>
          <w:marBottom w:val="0"/>
          <w:divBdr>
            <w:top w:val="none" w:sz="0" w:space="0" w:color="auto"/>
            <w:left w:val="none" w:sz="0" w:space="0" w:color="auto"/>
            <w:bottom w:val="none" w:sz="0" w:space="0" w:color="auto"/>
            <w:right w:val="none" w:sz="0" w:space="0" w:color="auto"/>
          </w:divBdr>
        </w:div>
      </w:divsChild>
    </w:div>
    <w:div w:id="1521624395">
      <w:bodyDiv w:val="1"/>
      <w:marLeft w:val="0"/>
      <w:marRight w:val="0"/>
      <w:marTop w:val="0"/>
      <w:marBottom w:val="0"/>
      <w:divBdr>
        <w:top w:val="none" w:sz="0" w:space="0" w:color="auto"/>
        <w:left w:val="none" w:sz="0" w:space="0" w:color="auto"/>
        <w:bottom w:val="none" w:sz="0" w:space="0" w:color="auto"/>
        <w:right w:val="none" w:sz="0" w:space="0" w:color="auto"/>
      </w:divBdr>
      <w:divsChild>
        <w:div w:id="1698919615">
          <w:marLeft w:val="0"/>
          <w:marRight w:val="0"/>
          <w:marTop w:val="240"/>
          <w:marBottom w:val="0"/>
          <w:divBdr>
            <w:top w:val="none" w:sz="0" w:space="0" w:color="auto"/>
            <w:left w:val="none" w:sz="0" w:space="0" w:color="auto"/>
            <w:bottom w:val="none" w:sz="0" w:space="0" w:color="auto"/>
            <w:right w:val="none" w:sz="0" w:space="0" w:color="auto"/>
          </w:divBdr>
        </w:div>
        <w:div w:id="1822695058">
          <w:marLeft w:val="0"/>
          <w:marRight w:val="0"/>
          <w:marTop w:val="240"/>
          <w:marBottom w:val="0"/>
          <w:divBdr>
            <w:top w:val="none" w:sz="0" w:space="0" w:color="auto"/>
            <w:left w:val="none" w:sz="0" w:space="0" w:color="auto"/>
            <w:bottom w:val="none" w:sz="0" w:space="0" w:color="auto"/>
            <w:right w:val="none" w:sz="0" w:space="0" w:color="auto"/>
          </w:divBdr>
        </w:div>
      </w:divsChild>
    </w:div>
    <w:div w:id="1565867994">
      <w:bodyDiv w:val="1"/>
      <w:marLeft w:val="0"/>
      <w:marRight w:val="0"/>
      <w:marTop w:val="0"/>
      <w:marBottom w:val="0"/>
      <w:divBdr>
        <w:top w:val="none" w:sz="0" w:space="0" w:color="auto"/>
        <w:left w:val="none" w:sz="0" w:space="0" w:color="auto"/>
        <w:bottom w:val="none" w:sz="0" w:space="0" w:color="auto"/>
        <w:right w:val="none" w:sz="0" w:space="0" w:color="auto"/>
      </w:divBdr>
      <w:divsChild>
        <w:div w:id="1917474467">
          <w:marLeft w:val="425"/>
          <w:marRight w:val="0"/>
          <w:marTop w:val="0"/>
          <w:marBottom w:val="0"/>
          <w:divBdr>
            <w:top w:val="none" w:sz="0" w:space="0" w:color="auto"/>
            <w:left w:val="none" w:sz="0" w:space="0" w:color="auto"/>
            <w:bottom w:val="none" w:sz="0" w:space="0" w:color="auto"/>
            <w:right w:val="none" w:sz="0" w:space="0" w:color="auto"/>
          </w:divBdr>
        </w:div>
        <w:div w:id="1431194428">
          <w:marLeft w:val="567"/>
          <w:marRight w:val="0"/>
          <w:marTop w:val="0"/>
          <w:marBottom w:val="0"/>
          <w:divBdr>
            <w:top w:val="none" w:sz="0" w:space="0" w:color="auto"/>
            <w:left w:val="none" w:sz="0" w:space="0" w:color="auto"/>
            <w:bottom w:val="none" w:sz="0" w:space="0" w:color="auto"/>
            <w:right w:val="none" w:sz="0" w:space="0" w:color="auto"/>
          </w:divBdr>
        </w:div>
      </w:divsChild>
    </w:div>
    <w:div w:id="1925995737">
      <w:bodyDiv w:val="1"/>
      <w:marLeft w:val="0"/>
      <w:marRight w:val="0"/>
      <w:marTop w:val="0"/>
      <w:marBottom w:val="0"/>
      <w:divBdr>
        <w:top w:val="none" w:sz="0" w:space="0" w:color="auto"/>
        <w:left w:val="none" w:sz="0" w:space="0" w:color="auto"/>
        <w:bottom w:val="none" w:sz="0" w:space="0" w:color="auto"/>
        <w:right w:val="none" w:sz="0" w:space="0" w:color="auto"/>
      </w:divBdr>
      <w:divsChild>
        <w:div w:id="519702286">
          <w:marLeft w:val="425"/>
          <w:marRight w:val="0"/>
          <w:marTop w:val="0"/>
          <w:marBottom w:val="0"/>
          <w:divBdr>
            <w:top w:val="none" w:sz="0" w:space="0" w:color="auto"/>
            <w:left w:val="none" w:sz="0" w:space="0" w:color="auto"/>
            <w:bottom w:val="none" w:sz="0" w:space="0" w:color="auto"/>
            <w:right w:val="none" w:sz="0" w:space="0" w:color="auto"/>
          </w:divBdr>
        </w:div>
        <w:div w:id="480316623">
          <w:marLeft w:val="4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f.um.si/studij/tretja-stopnja-pravo/meril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f.nova-uni.si/izobrazevanje/koristne-informacije-za-studij/evro-as-pak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vis.openscience.si" TargetMode="External"/><Relationship Id="rId4" Type="http://schemas.openxmlformats.org/officeDocument/2006/relationships/settings" Target="settings.xml"/><Relationship Id="rId9" Type="http://schemas.openxmlformats.org/officeDocument/2006/relationships/hyperlink" Target="https://www.pf.uni-lj.si/studij/doktorski-studij/prav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FBB784-B499-4E2C-A2AF-6F28B738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11558</Words>
  <Characters>65887</Characters>
  <Application>Microsoft Office Word</Application>
  <DocSecurity>0</DocSecurity>
  <Lines>549</Lines>
  <Paragraphs>154</Paragraphs>
  <ScaleCrop>false</ScaleCrop>
  <HeadingPairs>
    <vt:vector size="2" baseType="variant">
      <vt:variant>
        <vt:lpstr>Naslov</vt:lpstr>
      </vt:variant>
      <vt:variant>
        <vt:i4>1</vt:i4>
      </vt:variant>
    </vt:vector>
  </HeadingPairs>
  <TitlesOfParts>
    <vt:vector size="1" baseType="lpstr">
      <vt:lpstr>Odločba o podaljšanju akreditacije VZ</vt:lpstr>
    </vt:vector>
  </TitlesOfParts>
  <Company/>
  <LinksUpToDate>false</LinksUpToDate>
  <CharactersWithSpaces>77291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Odločba o podaljšanju akreditacije VZ</dc:title>
  <dc:creator>NAKVIS</dc:creator>
  <dc:description>Odločba o podaljšanju akreditacije VZ</dc:description>
  <cp:lastModifiedBy>Tatjana Horvat</cp:lastModifiedBy>
  <cp:revision>23</cp:revision>
  <dcterms:created xsi:type="dcterms:W3CDTF">2025-04-10T09:38:00Z</dcterms:created>
  <dcterms:modified xsi:type="dcterms:W3CDTF">2025-07-04T07:36:00Z</dcterms:modified>
</cp:coreProperties>
</file>